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EE" w:rsidRDefault="00C24219">
      <w:bookmarkStart w:id="0" w:name="_GoBack"/>
      <w:bookmarkEnd w:id="0"/>
      <w:r w:rsidRPr="007746A5">
        <w:rPr>
          <w:noProof/>
          <w:lang w:eastAsia="en-GB"/>
        </w:rPr>
        <w:drawing>
          <wp:inline distT="0" distB="0" distL="0" distR="0" wp14:anchorId="334B5561" wp14:editId="6C174859">
            <wp:extent cx="5731510" cy="3822700"/>
            <wp:effectExtent l="0" t="0" r="2540" b="6350"/>
            <wp:docPr id="7" name="Picture 7" descr="C:\Users\ppani-pedlowf\AppData\Local\Microsoft\Windows\Temporary Internet Files\Content.Outlook\PKCSO0MY\Pic_-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ni-pedlowf\AppData\Local\Microsoft\Windows\Temporary Internet Files\Content.Outlook\PKCSO0MY\Pic_-3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rsidR="00C24219" w:rsidRDefault="00C24219"/>
    <w:p w:rsidR="00C24219" w:rsidRPr="00020B2D" w:rsidRDefault="00C24219" w:rsidP="00C24219">
      <w:pPr>
        <w:pStyle w:val="NoSpacing"/>
        <w:jc w:val="center"/>
        <w:rPr>
          <w:b/>
          <w:color w:val="7030A0"/>
          <w:sz w:val="52"/>
          <w:szCs w:val="52"/>
        </w:rPr>
      </w:pPr>
      <w:r w:rsidRPr="00020B2D">
        <w:rPr>
          <w:b/>
          <w:color w:val="7030A0"/>
          <w:sz w:val="52"/>
          <w:szCs w:val="52"/>
        </w:rPr>
        <w:t>PPANI ANNUAL REPORT</w:t>
      </w:r>
    </w:p>
    <w:p w:rsidR="00C24219" w:rsidRPr="00020B2D" w:rsidRDefault="00567F31" w:rsidP="00C24219">
      <w:pPr>
        <w:pStyle w:val="NoSpacing"/>
        <w:jc w:val="center"/>
        <w:rPr>
          <w:b/>
          <w:color w:val="7030A0"/>
          <w:sz w:val="52"/>
          <w:szCs w:val="52"/>
        </w:rPr>
      </w:pPr>
      <w:r>
        <w:rPr>
          <w:b/>
          <w:color w:val="7030A0"/>
          <w:sz w:val="52"/>
          <w:szCs w:val="52"/>
        </w:rPr>
        <w:t>1st April 2022 – 31st March 2023</w:t>
      </w:r>
    </w:p>
    <w:p w:rsidR="00C24219" w:rsidRPr="00020B2D" w:rsidRDefault="00C24219">
      <w:pPr>
        <w:rPr>
          <w:b/>
        </w:rPr>
      </w:pPr>
    </w:p>
    <w:p w:rsidR="00C24219" w:rsidRDefault="00C24219"/>
    <w:p w:rsidR="00C24219" w:rsidRDefault="00C24219"/>
    <w:p w:rsidR="00C24219" w:rsidRDefault="00C24219" w:rsidP="00C24219">
      <w:pPr>
        <w:jc w:val="center"/>
      </w:pPr>
      <w:r>
        <w:rPr>
          <w:noProof/>
          <w:lang w:eastAsia="en-GB"/>
        </w:rPr>
        <w:drawing>
          <wp:inline distT="0" distB="0" distL="0" distR="0" wp14:anchorId="543F5D91" wp14:editId="1DF5586C">
            <wp:extent cx="2324100" cy="2324100"/>
            <wp:effectExtent l="0" t="0" r="0" b="0"/>
            <wp:docPr id="13" name="Picture 13" descr="PPAN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NI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p w:rsidR="00C24219" w:rsidRDefault="00C24219"/>
    <w:p w:rsidR="00C24219" w:rsidRDefault="00C24219"/>
    <w:p w:rsidR="00F90E4C" w:rsidRPr="006F0DE0" w:rsidRDefault="00F90E4C" w:rsidP="00F90E4C">
      <w:pPr>
        <w:pStyle w:val="NoSpacing"/>
        <w:jc w:val="center"/>
        <w:rPr>
          <w:rFonts w:ascii="Arial" w:hAnsi="Arial"/>
          <w:szCs w:val="52"/>
        </w:rPr>
      </w:pPr>
      <w:r w:rsidRPr="006F0DE0">
        <w:rPr>
          <w:rFonts w:ascii="Arial" w:hAnsi="Arial"/>
          <w:b/>
          <w:bCs/>
          <w:color w:val="7030A0"/>
          <w:szCs w:val="52"/>
        </w:rPr>
        <w:lastRenderedPageBreak/>
        <w:t xml:space="preserve">Forward – </w:t>
      </w:r>
    </w:p>
    <w:p w:rsidR="00F35B42" w:rsidRDefault="00F35B42" w:rsidP="00F35B42">
      <w:pPr>
        <w:pStyle w:val="NoSpacing"/>
        <w:jc w:val="center"/>
        <w:rPr>
          <w:rFonts w:ascii="Arial" w:hAnsi="Arial"/>
          <w:b/>
          <w:bCs/>
          <w:color w:val="7030A0"/>
          <w:szCs w:val="52"/>
          <w:highlight w:val="yellow"/>
        </w:rPr>
      </w:pPr>
    </w:p>
    <w:p w:rsidR="00F90E4C" w:rsidRPr="006F0DE0" w:rsidRDefault="00585966" w:rsidP="00F35B42">
      <w:pPr>
        <w:pStyle w:val="NoSpacing"/>
        <w:jc w:val="center"/>
        <w:rPr>
          <w:rFonts w:ascii="Arial" w:hAnsi="Arial"/>
          <w:szCs w:val="52"/>
        </w:rPr>
      </w:pPr>
      <w:r w:rsidRPr="00585966">
        <w:rPr>
          <w:rFonts w:ascii="Arial" w:hAnsi="Arial"/>
          <w:b/>
          <w:color w:val="7030A0"/>
        </w:rPr>
        <w:t>Michael McAvoy</w:t>
      </w:r>
      <w:r w:rsidR="00F90E4C" w:rsidRPr="00585966">
        <w:rPr>
          <w:rFonts w:ascii="Arial" w:hAnsi="Arial"/>
          <w:b/>
          <w:bCs/>
          <w:color w:val="7030A0"/>
          <w:szCs w:val="52"/>
        </w:rPr>
        <w:t xml:space="preserve">, </w:t>
      </w:r>
      <w:r w:rsidR="00F90E4C" w:rsidRPr="006F0DE0">
        <w:rPr>
          <w:rFonts w:ascii="Arial" w:hAnsi="Arial"/>
          <w:b/>
          <w:bCs/>
          <w:color w:val="7030A0"/>
          <w:szCs w:val="52"/>
        </w:rPr>
        <w:t>Chair of PPANI</w:t>
      </w:r>
    </w:p>
    <w:p w:rsidR="00F90E4C" w:rsidRPr="006F0DE0" w:rsidRDefault="00F90E4C" w:rsidP="00F90E4C">
      <w:pPr>
        <w:pStyle w:val="NoSpacing"/>
        <w:jc w:val="center"/>
        <w:rPr>
          <w:rFonts w:ascii="Arial" w:hAnsi="Arial"/>
          <w:szCs w:val="52"/>
        </w:rPr>
      </w:pPr>
      <w:r w:rsidRPr="006F0DE0">
        <w:rPr>
          <w:rFonts w:ascii="Arial" w:hAnsi="Arial"/>
          <w:b/>
          <w:bCs/>
          <w:color w:val="7030A0"/>
          <w:szCs w:val="52"/>
        </w:rPr>
        <w:t>Strategic Management Board</w:t>
      </w:r>
    </w:p>
    <w:p w:rsidR="00F90E4C" w:rsidRPr="00F90E4C" w:rsidRDefault="00F90E4C" w:rsidP="00F90E4C">
      <w:pPr>
        <w:rPr>
          <w:rFonts w:ascii="Arial" w:hAnsi="Arial" w:cs="Arial"/>
          <w:sz w:val="24"/>
          <w:szCs w:val="24"/>
        </w:rPr>
      </w:pPr>
      <w:r w:rsidRPr="00F90E4C">
        <w:rPr>
          <w:rFonts w:ascii="Arial" w:hAnsi="Arial" w:cs="Arial"/>
          <w:b/>
          <w:bCs/>
          <w:sz w:val="24"/>
          <w:szCs w:val="24"/>
        </w:rPr>
        <w:t> </w:t>
      </w:r>
    </w:p>
    <w:p w:rsidR="00BB06D3" w:rsidRPr="00ED0EF0" w:rsidRDefault="00BB06D3" w:rsidP="00877CC5">
      <w:pPr>
        <w:jc w:val="both"/>
        <w:rPr>
          <w:rFonts w:ascii="Arial" w:hAnsi="Arial" w:cs="Arial"/>
          <w:sz w:val="24"/>
          <w:szCs w:val="24"/>
        </w:rPr>
      </w:pPr>
      <w:r w:rsidRPr="00ED0EF0">
        <w:rPr>
          <w:rFonts w:ascii="Arial" w:hAnsi="Arial" w:cs="Arial"/>
          <w:sz w:val="24"/>
          <w:szCs w:val="24"/>
        </w:rPr>
        <w:t xml:space="preserve">This report reflects on the work of agencies involved in delivering the Public Protection Arrangements Northern Ireland (PPANI).  The shared aim of PPANI partners is to manage the risk posed by the most serious sexual and violent offenders and to keep the public safe from harm.  </w:t>
      </w:r>
    </w:p>
    <w:p w:rsidR="00BB06D3" w:rsidRPr="00ED0EF0" w:rsidRDefault="00BB06D3" w:rsidP="00877CC5">
      <w:pPr>
        <w:jc w:val="both"/>
        <w:rPr>
          <w:rFonts w:ascii="Arial" w:hAnsi="Arial" w:cs="Arial"/>
          <w:sz w:val="24"/>
          <w:szCs w:val="24"/>
        </w:rPr>
      </w:pPr>
      <w:r w:rsidRPr="00ED0EF0">
        <w:rPr>
          <w:rFonts w:ascii="Arial" w:hAnsi="Arial" w:cs="Arial"/>
          <w:sz w:val="24"/>
          <w:szCs w:val="24"/>
        </w:rPr>
        <w:t>The legislative landscape has changed in recent years, with the introduction of coercive control and stalking related offences. Over the last year, the statutory guidance governing PPANI, as well as the operational Manual of Practice, has been</w:t>
      </w:r>
      <w:r w:rsidRPr="00ED0EF0">
        <w:rPr>
          <w:rFonts w:ascii="Arial" w:hAnsi="Arial" w:cs="Arial"/>
        </w:rPr>
        <w:t xml:space="preserve"> </w:t>
      </w:r>
      <w:r w:rsidRPr="00ED0EF0">
        <w:rPr>
          <w:rFonts w:ascii="Arial" w:hAnsi="Arial" w:cs="Arial"/>
          <w:sz w:val="24"/>
          <w:szCs w:val="24"/>
        </w:rPr>
        <w:t>amended to make clear that individuals convicted of these offences are eligible for monitoring under the arrangements. As these cases begin to come before the courts, partners will continue to enhance their understanding and supervision of those who commit these crimes.  As prevention orders for these offences come into use, partners will review and consider how these can be used effectively to protect victims.</w:t>
      </w:r>
    </w:p>
    <w:p w:rsidR="00BB06D3" w:rsidRPr="00ED0EF0" w:rsidRDefault="00BB06D3" w:rsidP="00877CC5">
      <w:pPr>
        <w:jc w:val="both"/>
        <w:rPr>
          <w:rFonts w:ascii="Arial" w:hAnsi="Arial" w:cs="Arial"/>
          <w:sz w:val="24"/>
          <w:szCs w:val="24"/>
        </w:rPr>
      </w:pPr>
      <w:r w:rsidRPr="00ED0EF0">
        <w:rPr>
          <w:rFonts w:ascii="Arial" w:hAnsi="Arial" w:cs="Arial"/>
          <w:sz w:val="24"/>
          <w:szCs w:val="24"/>
        </w:rPr>
        <w:t xml:space="preserve">Maintaining best practice on risk assessments is key to effective public protection.  Over the reporting period, a new model of risk assessment - the Static 99-R – has been put in place.  Training is nearing completion and PPANI agencies are committed to fully implementing this new tool in the coming months.  </w:t>
      </w:r>
    </w:p>
    <w:p w:rsidR="00BB06D3" w:rsidRPr="00ED0EF0" w:rsidRDefault="00BB06D3" w:rsidP="00877CC5">
      <w:pPr>
        <w:jc w:val="both"/>
        <w:rPr>
          <w:rFonts w:ascii="Arial" w:hAnsi="Arial" w:cs="Arial"/>
          <w:sz w:val="24"/>
          <w:szCs w:val="24"/>
        </w:rPr>
      </w:pPr>
      <w:r w:rsidRPr="00ED0EF0">
        <w:rPr>
          <w:rFonts w:ascii="Arial" w:hAnsi="Arial" w:cs="Arial"/>
          <w:sz w:val="24"/>
          <w:szCs w:val="24"/>
        </w:rPr>
        <w:t xml:space="preserve">Ongoing learning and review is a key feature of effective risk management.  In the post-Covid environment, it is timely to consider the optimal operational model for delivering public protection.  PPANI Senior Management Board has agreed to reviews of the co-located Public Protection Team and on the likely future demand on the arrangements.  It is anticipated that the findings will inform and help shape delivery over the next reporting period.  </w:t>
      </w:r>
    </w:p>
    <w:p w:rsidR="00BB06D3" w:rsidRPr="00ED0EF0" w:rsidRDefault="00BB06D3" w:rsidP="00877CC5">
      <w:pPr>
        <w:jc w:val="both"/>
        <w:rPr>
          <w:rFonts w:ascii="Arial" w:hAnsi="Arial" w:cs="Arial"/>
          <w:sz w:val="24"/>
          <w:szCs w:val="24"/>
        </w:rPr>
      </w:pPr>
      <w:r w:rsidRPr="00ED0EF0">
        <w:rPr>
          <w:rFonts w:ascii="Arial" w:hAnsi="Arial" w:cs="Arial"/>
          <w:sz w:val="24"/>
          <w:szCs w:val="24"/>
        </w:rPr>
        <w:t>I am also pleased to report that two Lay Advisers have been appointed to oversee PPANI. They are independent and deliver a vital challenge function by acting as a ‘critical friend’ to the agencies.  I look forward to their assessments on how the arrangements are operating and any potential enhancements.</w:t>
      </w:r>
    </w:p>
    <w:p w:rsidR="00BB06D3" w:rsidRPr="00ED0EF0" w:rsidRDefault="00BB06D3" w:rsidP="00877CC5">
      <w:pPr>
        <w:jc w:val="both"/>
        <w:rPr>
          <w:rFonts w:ascii="Arial" w:hAnsi="Arial" w:cs="Arial"/>
          <w:sz w:val="24"/>
          <w:szCs w:val="24"/>
        </w:rPr>
      </w:pPr>
      <w:r w:rsidRPr="00ED0EF0">
        <w:rPr>
          <w:rFonts w:ascii="Arial" w:hAnsi="Arial" w:cs="Arial"/>
          <w:sz w:val="24"/>
          <w:szCs w:val="24"/>
        </w:rPr>
        <w:t xml:space="preserve">I would like to thank all of the PPANI agencies for their ongoing commitment to public protection.  This is a dynamic and demanding area of work.   It is vital that we continue to work together to meet the challenges of supervising complex offenders and safeguarding vulnerable people in order to protect the public we serve.   </w:t>
      </w:r>
    </w:p>
    <w:p w:rsidR="005351B5" w:rsidRDefault="005351B5" w:rsidP="005351B5"/>
    <w:p w:rsidR="005A1088" w:rsidRDefault="005A1088" w:rsidP="00C40BEB">
      <w:pPr>
        <w:pStyle w:val="NoSpacing"/>
        <w:rPr>
          <w:rFonts w:ascii="Arial" w:hAnsi="Arial"/>
          <w:b/>
          <w:color w:val="7030A0"/>
          <w:sz w:val="52"/>
          <w:szCs w:val="52"/>
        </w:rPr>
      </w:pPr>
    </w:p>
    <w:p w:rsidR="00C24219" w:rsidRPr="00214945" w:rsidRDefault="00C24219" w:rsidP="00BB06D3">
      <w:pPr>
        <w:pStyle w:val="NoSpacing"/>
        <w:jc w:val="center"/>
        <w:rPr>
          <w:rFonts w:ascii="Arial" w:hAnsi="Arial"/>
          <w:b/>
          <w:color w:val="7030A0"/>
          <w:sz w:val="52"/>
          <w:szCs w:val="52"/>
        </w:rPr>
      </w:pPr>
      <w:r w:rsidRPr="00214945">
        <w:rPr>
          <w:rFonts w:ascii="Arial" w:hAnsi="Arial"/>
          <w:b/>
          <w:color w:val="7030A0"/>
          <w:sz w:val="52"/>
          <w:szCs w:val="52"/>
        </w:rPr>
        <w:lastRenderedPageBreak/>
        <w:t>WHAT IS PPANI?</w:t>
      </w:r>
    </w:p>
    <w:p w:rsidR="00C24219" w:rsidRDefault="00C24219" w:rsidP="00C24219">
      <w:pPr>
        <w:jc w:val="both"/>
      </w:pPr>
    </w:p>
    <w:p w:rsidR="00955206" w:rsidRDefault="00C24219" w:rsidP="00DE688D">
      <w:pPr>
        <w:pStyle w:val="Heading1"/>
        <w:framePr w:hSpace="0" w:wrap="auto" w:vAnchor="margin" w:xAlign="left" w:yAlign="inline"/>
        <w:suppressOverlap w:val="0"/>
        <w:rPr>
          <w:rFonts w:ascii="Arial" w:hAnsi="Arial" w:cs="Arial"/>
          <w:color w:val="7030A0"/>
        </w:rPr>
      </w:pPr>
      <w:bookmarkStart w:id="1" w:name="_Toc336261668"/>
      <w:r w:rsidRPr="001A4B4C">
        <w:rPr>
          <w:rFonts w:ascii="Arial" w:hAnsi="Arial" w:cs="Arial"/>
          <w:color w:val="7030A0"/>
        </w:rPr>
        <w:t>PPANI background</w:t>
      </w:r>
      <w:bookmarkEnd w:id="1"/>
    </w:p>
    <w:p w:rsidR="00DE688D" w:rsidRPr="00DE688D" w:rsidRDefault="00DE688D" w:rsidP="00DE688D"/>
    <w:p w:rsidR="00C24219" w:rsidRDefault="00C24219" w:rsidP="00877CC5">
      <w:pPr>
        <w:jc w:val="both"/>
        <w:rPr>
          <w:rFonts w:ascii="Arial" w:hAnsi="Arial" w:cs="Arial"/>
          <w:sz w:val="24"/>
          <w:szCs w:val="24"/>
        </w:rPr>
      </w:pPr>
      <w:r w:rsidRPr="00C24219">
        <w:rPr>
          <w:rFonts w:ascii="Arial" w:hAnsi="Arial" w:cs="Arial"/>
          <w:sz w:val="24"/>
          <w:szCs w:val="24"/>
        </w:rPr>
        <w:t>The Criminal Justice Order (NI) 2008 created the public protection arrangements. The arrangements bring together a number of agencies and departments including the police, pro</w:t>
      </w:r>
      <w:r w:rsidR="00837E72">
        <w:rPr>
          <w:rFonts w:ascii="Arial" w:hAnsi="Arial" w:cs="Arial"/>
          <w:sz w:val="24"/>
          <w:szCs w:val="24"/>
        </w:rPr>
        <w:t>bation, prison service, health t</w:t>
      </w:r>
      <w:r w:rsidRPr="00C24219">
        <w:rPr>
          <w:rFonts w:ascii="Arial" w:hAnsi="Arial" w:cs="Arial"/>
          <w:sz w:val="24"/>
          <w:szCs w:val="24"/>
        </w:rPr>
        <w:t xml:space="preserve">rusts and a number of other agencies to work together to provide effective assessment and management of the risks posed by certain sexual and violent offenders.   </w:t>
      </w:r>
    </w:p>
    <w:p w:rsidR="00F35B42" w:rsidRPr="00C24219" w:rsidRDefault="00F35B42" w:rsidP="00C24219">
      <w:pPr>
        <w:rPr>
          <w:rFonts w:ascii="Arial" w:hAnsi="Arial" w:cs="Arial"/>
          <w:sz w:val="24"/>
          <w:szCs w:val="24"/>
        </w:rPr>
      </w:pPr>
    </w:p>
    <w:p w:rsidR="005E2006" w:rsidRPr="005E2006" w:rsidRDefault="00A817BC" w:rsidP="005E2006">
      <w:pPr>
        <w:jc w:val="center"/>
        <w:rPr>
          <w:rFonts w:ascii="Arial" w:hAnsi="Arial" w:cs="Arial"/>
          <w:b/>
          <w:color w:val="7030A0"/>
          <w:sz w:val="44"/>
          <w:szCs w:val="44"/>
        </w:rPr>
      </w:pPr>
      <w:r w:rsidRPr="005E2006">
        <w:rPr>
          <w:rFonts w:ascii="Arial" w:hAnsi="Arial" w:cs="Arial"/>
          <w:b/>
          <w:color w:val="7030A0"/>
          <w:sz w:val="44"/>
          <w:szCs w:val="44"/>
        </w:rPr>
        <w:t>List of A</w:t>
      </w:r>
      <w:r w:rsidR="00F35B42" w:rsidRPr="005E2006">
        <w:rPr>
          <w:rFonts w:ascii="Arial" w:hAnsi="Arial" w:cs="Arial"/>
          <w:b/>
          <w:color w:val="7030A0"/>
          <w:sz w:val="44"/>
          <w:szCs w:val="44"/>
        </w:rPr>
        <w:t xml:space="preserve">gencies &amp; </w:t>
      </w:r>
      <w:r w:rsidR="00C24219" w:rsidRPr="005E2006">
        <w:rPr>
          <w:rFonts w:ascii="Arial" w:hAnsi="Arial" w:cs="Arial"/>
          <w:b/>
          <w:color w:val="7030A0"/>
          <w:sz w:val="44"/>
          <w:szCs w:val="44"/>
        </w:rPr>
        <w:t>Departments statuto</w:t>
      </w:r>
      <w:r w:rsidR="00F35B42" w:rsidRPr="005E2006">
        <w:rPr>
          <w:rFonts w:ascii="Arial" w:hAnsi="Arial" w:cs="Arial"/>
          <w:b/>
          <w:color w:val="7030A0"/>
          <w:sz w:val="44"/>
          <w:szCs w:val="44"/>
        </w:rPr>
        <w:t xml:space="preserve">rily obliged to cooperate under </w:t>
      </w:r>
      <w:r w:rsidR="00C24219" w:rsidRPr="005E2006">
        <w:rPr>
          <w:rFonts w:ascii="Arial" w:hAnsi="Arial" w:cs="Arial"/>
          <w:b/>
          <w:color w:val="7030A0"/>
          <w:sz w:val="44"/>
          <w:szCs w:val="44"/>
        </w:rPr>
        <w:t>PPANI</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Police Service of Northern Ireland</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Probation Board for Northern Ireland</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Northern Ireland Prison Service</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Health &amp; Social Care Trusts</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Northern Ireland Housing Executive</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Department of Education</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Department for the Economy</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Department of Health</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Department for Communities</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Education and Library Boards</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Youth Justice Agency</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National Society for the Prevention of Cruelty to Children (NSPCC)</w:t>
      </w:r>
    </w:p>
    <w:p w:rsidR="001D557E" w:rsidRPr="005E2006" w:rsidRDefault="001D557E" w:rsidP="005E2006">
      <w:pPr>
        <w:pStyle w:val="NoSpacing"/>
        <w:numPr>
          <w:ilvl w:val="0"/>
          <w:numId w:val="13"/>
        </w:numPr>
        <w:rPr>
          <w:rFonts w:ascii="Arial" w:hAnsi="Arial"/>
          <w:color w:val="auto"/>
          <w:sz w:val="24"/>
          <w:szCs w:val="24"/>
        </w:rPr>
      </w:pPr>
      <w:r w:rsidRPr="005E2006">
        <w:rPr>
          <w:rFonts w:ascii="Arial" w:hAnsi="Arial"/>
          <w:color w:val="auto"/>
          <w:sz w:val="24"/>
          <w:szCs w:val="24"/>
        </w:rPr>
        <w:t>The Strategic Planning &amp; Performance Group</w:t>
      </w:r>
    </w:p>
    <w:p w:rsidR="001D557E" w:rsidRPr="005E2006" w:rsidRDefault="001D557E" w:rsidP="001D557E">
      <w:pPr>
        <w:jc w:val="both"/>
      </w:pPr>
    </w:p>
    <w:p w:rsidR="00C24219" w:rsidRPr="00C24219" w:rsidRDefault="00C24219" w:rsidP="00C24219">
      <w:pPr>
        <w:jc w:val="both"/>
        <w:rPr>
          <w:rFonts w:ascii="Arial" w:hAnsi="Arial" w:cs="Arial"/>
          <w:sz w:val="24"/>
          <w:szCs w:val="24"/>
        </w:rPr>
      </w:pPr>
      <w:r w:rsidRPr="00C24219">
        <w:rPr>
          <w:rFonts w:ascii="Arial" w:hAnsi="Arial" w:cs="Arial"/>
          <w:sz w:val="24"/>
          <w:szCs w:val="24"/>
        </w:rPr>
        <w:t>The arrangements in Northern Ireland also have two Lay Advisors; they are full members of the Strategic Management Board and their role is to provide a challenge to the professionals and act as a “critical friend”</w:t>
      </w:r>
      <w:r w:rsidR="00C048E7">
        <w:rPr>
          <w:rFonts w:ascii="Arial" w:hAnsi="Arial" w:cs="Arial"/>
          <w:sz w:val="24"/>
          <w:szCs w:val="24"/>
        </w:rPr>
        <w:t xml:space="preserve"> (these posts are currently vacant, although a recruitment campaign is being progressed)</w:t>
      </w:r>
      <w:r w:rsidRPr="00C24219">
        <w:rPr>
          <w:rFonts w:ascii="Arial" w:hAnsi="Arial" w:cs="Arial"/>
          <w:sz w:val="24"/>
          <w:szCs w:val="24"/>
        </w:rPr>
        <w:t>.  The Department of Justice has policy responsibility for the risk assessment and management arrangements set out in the Criminal Justice (NI) Order 2008.  The DoJ also acts to ensure that the funding provided is allocated to effectively deliver oversight of arrangements; and to ensure that all appropriate information regarding the public protection arrangements is provided to the Minister.</w:t>
      </w:r>
      <w:bookmarkStart w:id="2" w:name="_Toc336261669"/>
    </w:p>
    <w:p w:rsidR="00C24219" w:rsidRPr="000A7090" w:rsidRDefault="00C24219" w:rsidP="00C24219"/>
    <w:p w:rsidR="00C24219" w:rsidRDefault="00C24219" w:rsidP="00DE688D">
      <w:pPr>
        <w:pStyle w:val="Heading1"/>
        <w:framePr w:hSpace="0" w:wrap="auto" w:vAnchor="margin" w:xAlign="left" w:yAlign="inline"/>
        <w:suppressOverlap w:val="0"/>
        <w:rPr>
          <w:rFonts w:ascii="Arial" w:hAnsi="Arial" w:cs="Arial"/>
          <w:color w:val="7030A0"/>
        </w:rPr>
      </w:pPr>
      <w:r w:rsidRPr="001A4B4C">
        <w:rPr>
          <w:rFonts w:ascii="Arial" w:hAnsi="Arial" w:cs="Arial"/>
          <w:color w:val="7030A0"/>
        </w:rPr>
        <w:lastRenderedPageBreak/>
        <w:t>How PPANI works</w:t>
      </w:r>
      <w:bookmarkEnd w:id="2"/>
    </w:p>
    <w:p w:rsidR="00DE688D" w:rsidRPr="00DE688D" w:rsidRDefault="00DE688D" w:rsidP="00DE688D"/>
    <w:p w:rsidR="00C24219" w:rsidRPr="001A4B4C" w:rsidRDefault="00C24219" w:rsidP="00C24219">
      <w:pPr>
        <w:jc w:val="both"/>
        <w:rPr>
          <w:rFonts w:ascii="Arial" w:hAnsi="Arial" w:cs="Arial"/>
          <w:sz w:val="24"/>
          <w:szCs w:val="24"/>
        </w:rPr>
      </w:pPr>
      <w:r w:rsidRPr="001A4B4C">
        <w:rPr>
          <w:rFonts w:ascii="Arial" w:hAnsi="Arial" w:cs="Arial"/>
          <w:sz w:val="24"/>
          <w:szCs w:val="24"/>
        </w:rPr>
        <w:t>The agencies listed above work together, within the Public Protection Arrangements, to decide how best to minimise the likelihood of offenders further causing serious harm to the public.</w:t>
      </w:r>
    </w:p>
    <w:p w:rsidR="00C24219" w:rsidRDefault="00C24219" w:rsidP="00C24219">
      <w:pPr>
        <w:jc w:val="both"/>
        <w:rPr>
          <w:rFonts w:ascii="Arial" w:hAnsi="Arial" w:cs="Arial"/>
          <w:sz w:val="24"/>
          <w:szCs w:val="24"/>
        </w:rPr>
      </w:pPr>
      <w:r w:rsidRPr="001A4B4C">
        <w:rPr>
          <w:rFonts w:ascii="Arial" w:hAnsi="Arial" w:cs="Arial"/>
          <w:sz w:val="24"/>
          <w:szCs w:val="24"/>
        </w:rPr>
        <w:t xml:space="preserve">Offenders including those convicted of certain Sexual Offences, Violent Offences, Hate Crimes and Domestic Violence are identified and information about those offence types is gathered and shared across relevant agencies.  The nature and level of the risk of harm they pose is assessed and, where necessary, a risk management plan is implemented to protect the public.  In most cases, the offender will be managed under the single agency statutory responsibilities of the relevant responsible agencies.  However, a number of offenders will require multi-agency assessment and their risk management plans will be developed and actioned via multi agency Local Area Public Protection Panels (LAPPPs).  These panels are made up of representatives from the agencies that have a statutory responsibility or operational interest in the cases which are subject to assessment and management of risk. LAPPPs meet in various locations throughout Northern Ireland.  For a full explanation on the operations of PPANI visit our website </w:t>
      </w:r>
      <w:hyperlink r:id="rId7" w:history="1">
        <w:r w:rsidRPr="001A4B4C">
          <w:rPr>
            <w:rStyle w:val="Hyperlink"/>
            <w:rFonts w:ascii="Arial" w:hAnsi="Arial" w:cs="Arial"/>
            <w:color w:val="auto"/>
            <w:sz w:val="24"/>
            <w:szCs w:val="24"/>
          </w:rPr>
          <w:t>http://www.publicprotectionni.com/index.php/operation</w:t>
        </w:r>
      </w:hyperlink>
      <w:r w:rsidRPr="001A4B4C">
        <w:rPr>
          <w:rFonts w:ascii="Arial" w:hAnsi="Arial" w:cs="Arial"/>
          <w:sz w:val="24"/>
          <w:szCs w:val="24"/>
        </w:rPr>
        <w:t xml:space="preserve"> </w:t>
      </w:r>
    </w:p>
    <w:p w:rsidR="00955206" w:rsidRPr="001A4B4C" w:rsidRDefault="00955206" w:rsidP="00C24219">
      <w:pPr>
        <w:jc w:val="both"/>
        <w:rPr>
          <w:rFonts w:ascii="Arial" w:hAnsi="Arial" w:cs="Arial"/>
          <w:sz w:val="24"/>
          <w:szCs w:val="24"/>
        </w:rPr>
      </w:pPr>
    </w:p>
    <w:p w:rsidR="00955206" w:rsidRDefault="009A10D3" w:rsidP="00DE688D">
      <w:pPr>
        <w:pStyle w:val="Heading1"/>
        <w:framePr w:hSpace="0" w:wrap="auto" w:vAnchor="margin" w:xAlign="left" w:yAlign="inline"/>
        <w:suppressOverlap w:val="0"/>
        <w:rPr>
          <w:rFonts w:ascii="Arial" w:hAnsi="Arial" w:cs="Arial"/>
          <w:color w:val="7030A0"/>
        </w:rPr>
      </w:pPr>
      <w:bookmarkStart w:id="3" w:name="_Toc336261670"/>
      <w:r>
        <w:rPr>
          <w:rFonts w:ascii="Arial" w:hAnsi="Arial" w:cs="Arial"/>
          <w:color w:val="7030A0"/>
        </w:rPr>
        <w:t>Risk A</w:t>
      </w:r>
      <w:r w:rsidR="00C24219" w:rsidRPr="001A4B4C">
        <w:rPr>
          <w:rFonts w:ascii="Arial" w:hAnsi="Arial" w:cs="Arial"/>
          <w:color w:val="7030A0"/>
        </w:rPr>
        <w:t>ssessment</w:t>
      </w:r>
      <w:bookmarkEnd w:id="3"/>
    </w:p>
    <w:p w:rsidR="00DE688D" w:rsidRPr="00DE688D" w:rsidRDefault="00DE688D" w:rsidP="00DE688D"/>
    <w:p w:rsidR="00C24219" w:rsidRPr="00C24219" w:rsidRDefault="00C24219" w:rsidP="00ED0EF0">
      <w:pPr>
        <w:jc w:val="both"/>
        <w:rPr>
          <w:rFonts w:ascii="Arial" w:hAnsi="Arial" w:cs="Arial"/>
          <w:sz w:val="24"/>
          <w:szCs w:val="24"/>
        </w:rPr>
      </w:pPr>
      <w:r w:rsidRPr="00C24219">
        <w:rPr>
          <w:rFonts w:ascii="Arial" w:hAnsi="Arial" w:cs="Arial"/>
          <w:sz w:val="24"/>
          <w:szCs w:val="24"/>
        </w:rPr>
        <w:t xml:space="preserve">Information relating to risk is presented to the Local Area Public Protection Panel (LAPPP) for assessment.  The LAPPP is chaired by a Probation Board Area Manager and made up of Police Officers, Probation Officers, Social Workers, Prison Staff and other professionals. </w:t>
      </w:r>
    </w:p>
    <w:p w:rsidR="00C24219" w:rsidRPr="00C24219" w:rsidRDefault="00C24219" w:rsidP="00ED0EF0">
      <w:pPr>
        <w:jc w:val="both"/>
        <w:rPr>
          <w:rFonts w:ascii="Arial" w:hAnsi="Arial" w:cs="Arial"/>
          <w:sz w:val="24"/>
          <w:szCs w:val="24"/>
        </w:rPr>
      </w:pPr>
      <w:r w:rsidRPr="00C24219">
        <w:rPr>
          <w:rFonts w:ascii="Arial" w:hAnsi="Arial" w:cs="Arial"/>
          <w:sz w:val="24"/>
          <w:szCs w:val="24"/>
        </w:rPr>
        <w:t>This assessment process results in the offender being confirmed in one of three categories of risk:</w:t>
      </w:r>
    </w:p>
    <w:p w:rsidR="00C24219" w:rsidRPr="001560A2" w:rsidRDefault="00C24219" w:rsidP="00ED0EF0">
      <w:pPr>
        <w:pStyle w:val="Heading3"/>
        <w:jc w:val="both"/>
        <w:rPr>
          <w:rFonts w:ascii="Arial" w:hAnsi="Arial" w:cs="Arial"/>
          <w:color w:val="7030A0"/>
        </w:rPr>
      </w:pPr>
      <w:r w:rsidRPr="001560A2">
        <w:rPr>
          <w:rFonts w:ascii="Arial" w:hAnsi="Arial" w:cs="Arial"/>
          <w:color w:val="7030A0"/>
        </w:rPr>
        <w:t xml:space="preserve">Category 1 </w:t>
      </w:r>
    </w:p>
    <w:p w:rsidR="00C24219" w:rsidRPr="00C24219" w:rsidRDefault="00C24219" w:rsidP="00ED0EF0">
      <w:pPr>
        <w:jc w:val="both"/>
        <w:rPr>
          <w:rFonts w:ascii="Arial" w:hAnsi="Arial" w:cs="Arial"/>
          <w:sz w:val="24"/>
          <w:szCs w:val="24"/>
        </w:rPr>
      </w:pPr>
      <w:r w:rsidRPr="00C24219">
        <w:rPr>
          <w:rFonts w:ascii="Arial" w:hAnsi="Arial" w:cs="Arial"/>
          <w:sz w:val="24"/>
          <w:szCs w:val="24"/>
        </w:rPr>
        <w:t xml:space="preserve">Someone whose previous offending and/or current behaviour and/or current circumstances present little evidence that they could cause serious harm through carrying out </w:t>
      </w:r>
      <w:r w:rsidR="00585966" w:rsidRPr="00C24219">
        <w:rPr>
          <w:rFonts w:ascii="Arial" w:hAnsi="Arial" w:cs="Arial"/>
          <w:sz w:val="24"/>
          <w:szCs w:val="24"/>
        </w:rPr>
        <w:t>a sexual</w:t>
      </w:r>
      <w:r w:rsidRPr="00C24219">
        <w:rPr>
          <w:rFonts w:ascii="Arial" w:hAnsi="Arial" w:cs="Arial"/>
          <w:sz w:val="24"/>
          <w:szCs w:val="24"/>
        </w:rPr>
        <w:t xml:space="preserve"> or violent offence.</w:t>
      </w:r>
    </w:p>
    <w:p w:rsidR="00C24219" w:rsidRPr="001560A2" w:rsidRDefault="00C24219" w:rsidP="00ED0EF0">
      <w:pPr>
        <w:pStyle w:val="Heading3"/>
        <w:jc w:val="both"/>
        <w:rPr>
          <w:rFonts w:ascii="Arial" w:hAnsi="Arial" w:cs="Arial"/>
          <w:color w:val="7030A0"/>
        </w:rPr>
      </w:pPr>
      <w:r w:rsidRPr="001560A2">
        <w:rPr>
          <w:rFonts w:ascii="Arial" w:hAnsi="Arial" w:cs="Arial"/>
          <w:color w:val="7030A0"/>
        </w:rPr>
        <w:t xml:space="preserve">Category 2 </w:t>
      </w:r>
    </w:p>
    <w:p w:rsidR="00C24219" w:rsidRPr="00C24219" w:rsidRDefault="00C24219" w:rsidP="00ED0EF0">
      <w:pPr>
        <w:jc w:val="both"/>
        <w:rPr>
          <w:rFonts w:ascii="Arial" w:hAnsi="Arial" w:cs="Arial"/>
          <w:sz w:val="24"/>
          <w:szCs w:val="24"/>
        </w:rPr>
      </w:pPr>
      <w:r w:rsidRPr="00C24219">
        <w:rPr>
          <w:rFonts w:ascii="Arial" w:hAnsi="Arial" w:cs="Arial"/>
          <w:sz w:val="24"/>
          <w:szCs w:val="24"/>
        </w:rPr>
        <w:t xml:space="preserve">Someone </w:t>
      </w:r>
      <w:proofErr w:type="gramStart"/>
      <w:r w:rsidRPr="00C24219">
        <w:rPr>
          <w:rFonts w:ascii="Arial" w:hAnsi="Arial" w:cs="Arial"/>
          <w:sz w:val="24"/>
          <w:szCs w:val="24"/>
        </w:rPr>
        <w:t>whose</w:t>
      </w:r>
      <w:proofErr w:type="gramEnd"/>
      <w:r w:rsidRPr="00C24219">
        <w:rPr>
          <w:rFonts w:ascii="Arial" w:hAnsi="Arial" w:cs="Arial"/>
          <w:sz w:val="24"/>
          <w:szCs w:val="24"/>
        </w:rPr>
        <w:t xml:space="preserve"> previous offending and/or current behaviour and/or current circumstances present clear and identifiable evidence that they could cause serious harm through carrying out </w:t>
      </w:r>
      <w:r w:rsidR="00ED0EF0" w:rsidRPr="00C24219">
        <w:rPr>
          <w:rFonts w:ascii="Arial" w:hAnsi="Arial" w:cs="Arial"/>
          <w:sz w:val="24"/>
          <w:szCs w:val="24"/>
        </w:rPr>
        <w:t>a sexual</w:t>
      </w:r>
      <w:r w:rsidRPr="00C24219">
        <w:rPr>
          <w:rFonts w:ascii="Arial" w:hAnsi="Arial" w:cs="Arial"/>
          <w:sz w:val="24"/>
          <w:szCs w:val="24"/>
        </w:rPr>
        <w:t xml:space="preserve"> or violent offence.</w:t>
      </w:r>
    </w:p>
    <w:p w:rsidR="00C24219" w:rsidRPr="00C24219" w:rsidRDefault="00C24219" w:rsidP="00C24219">
      <w:pPr>
        <w:rPr>
          <w:rFonts w:ascii="Arial" w:hAnsi="Arial" w:cs="Arial"/>
          <w:sz w:val="24"/>
          <w:szCs w:val="24"/>
        </w:rPr>
      </w:pPr>
    </w:p>
    <w:p w:rsidR="00C24219" w:rsidRPr="001560A2" w:rsidRDefault="00C24219" w:rsidP="00ED0EF0">
      <w:pPr>
        <w:pStyle w:val="Heading3"/>
        <w:jc w:val="both"/>
        <w:rPr>
          <w:rFonts w:ascii="Arial" w:hAnsi="Arial" w:cs="Arial"/>
          <w:color w:val="7030A0"/>
        </w:rPr>
      </w:pPr>
      <w:r w:rsidRPr="001560A2">
        <w:rPr>
          <w:rFonts w:ascii="Arial" w:hAnsi="Arial" w:cs="Arial"/>
          <w:color w:val="7030A0"/>
        </w:rPr>
        <w:lastRenderedPageBreak/>
        <w:t xml:space="preserve">Category 3 </w:t>
      </w:r>
    </w:p>
    <w:p w:rsidR="00C24219" w:rsidRDefault="00C24219" w:rsidP="00ED0EF0">
      <w:pPr>
        <w:jc w:val="both"/>
        <w:rPr>
          <w:rFonts w:ascii="Arial" w:hAnsi="Arial" w:cs="Arial"/>
          <w:sz w:val="24"/>
          <w:szCs w:val="24"/>
        </w:rPr>
      </w:pPr>
      <w:r w:rsidRPr="00C24219">
        <w:rPr>
          <w:rFonts w:ascii="Arial" w:hAnsi="Arial" w:cs="Arial"/>
          <w:sz w:val="24"/>
          <w:szCs w:val="24"/>
        </w:rPr>
        <w:t>Someone whose previous offending and/or current behaviour and/or current circumstances present clear and identifiable evidence that they are highly likely to cause serious harm through carrying out a  sexual or violent offence.</w:t>
      </w:r>
      <w:bookmarkStart w:id="4" w:name="_Toc336261671"/>
    </w:p>
    <w:p w:rsidR="00955206" w:rsidRPr="00C24219" w:rsidRDefault="00955206" w:rsidP="00C24219">
      <w:pPr>
        <w:rPr>
          <w:rFonts w:ascii="Arial" w:hAnsi="Arial" w:cs="Arial"/>
          <w:sz w:val="24"/>
          <w:szCs w:val="24"/>
        </w:rPr>
      </w:pPr>
    </w:p>
    <w:p w:rsidR="00C24219" w:rsidRDefault="00C24219" w:rsidP="008459FD">
      <w:pPr>
        <w:pStyle w:val="Heading1"/>
        <w:framePr w:hSpace="0" w:wrap="auto" w:vAnchor="margin" w:xAlign="left" w:yAlign="inline"/>
        <w:suppressOverlap w:val="0"/>
        <w:rPr>
          <w:rFonts w:ascii="Arial" w:hAnsi="Arial" w:cs="Arial"/>
          <w:color w:val="7030A0"/>
        </w:rPr>
      </w:pPr>
      <w:r w:rsidRPr="001A4B4C">
        <w:rPr>
          <w:rFonts w:ascii="Arial" w:hAnsi="Arial" w:cs="Arial"/>
          <w:color w:val="7030A0"/>
        </w:rPr>
        <w:t>Inform</w:t>
      </w:r>
      <w:r w:rsidR="00A817BC">
        <w:rPr>
          <w:rFonts w:ascii="Arial" w:hAnsi="Arial" w:cs="Arial"/>
          <w:color w:val="7030A0"/>
        </w:rPr>
        <w:t>ation that can be shared about O</w:t>
      </w:r>
      <w:r w:rsidRPr="001A4B4C">
        <w:rPr>
          <w:rFonts w:ascii="Arial" w:hAnsi="Arial" w:cs="Arial"/>
          <w:color w:val="7030A0"/>
        </w:rPr>
        <w:t>ffenders</w:t>
      </w:r>
      <w:bookmarkEnd w:id="4"/>
    </w:p>
    <w:p w:rsidR="00DE688D" w:rsidRPr="00DE688D" w:rsidRDefault="00DE688D" w:rsidP="00DE688D"/>
    <w:p w:rsidR="00C24219" w:rsidRDefault="00C24219" w:rsidP="00C24219">
      <w:pPr>
        <w:jc w:val="both"/>
        <w:rPr>
          <w:rFonts w:ascii="Arial" w:hAnsi="Arial" w:cs="Arial"/>
          <w:sz w:val="24"/>
          <w:szCs w:val="24"/>
        </w:rPr>
      </w:pPr>
      <w:r w:rsidRPr="001A4B4C">
        <w:rPr>
          <w:rFonts w:ascii="Arial" w:hAnsi="Arial" w:cs="Arial"/>
          <w:sz w:val="24"/>
          <w:szCs w:val="24"/>
        </w:rPr>
        <w:t>The Public Protection Arrangements aim to ensure that relevant information is available in good time to help those making risk assessments and drawing up risk management plans.  The agencies involved recognise that the sharing of information between agencies is critical and each has signed up to an information sharing agreement. The current law on data protection prevents complete disclosure of information on offenders to the public. Information can, however, be disclosed to members of the public in certain circumstances where this is deemed necessary for protecting the public and can be justified by the evidence of risk.</w:t>
      </w:r>
    </w:p>
    <w:p w:rsidR="00955206" w:rsidRPr="001A4B4C" w:rsidRDefault="00955206" w:rsidP="00C24219">
      <w:pPr>
        <w:jc w:val="both"/>
        <w:rPr>
          <w:rFonts w:ascii="Arial" w:hAnsi="Arial" w:cs="Arial"/>
          <w:sz w:val="24"/>
          <w:szCs w:val="24"/>
        </w:rPr>
      </w:pPr>
    </w:p>
    <w:p w:rsidR="00C24219" w:rsidRDefault="00C24219" w:rsidP="00C24219">
      <w:pPr>
        <w:pStyle w:val="Heading1"/>
        <w:framePr w:hSpace="0" w:wrap="auto" w:vAnchor="margin" w:xAlign="left" w:yAlign="inline"/>
        <w:suppressOverlap w:val="0"/>
        <w:rPr>
          <w:rFonts w:ascii="Arial" w:hAnsi="Arial" w:cs="Arial"/>
          <w:color w:val="7030A0"/>
        </w:rPr>
      </w:pPr>
      <w:bookmarkStart w:id="5" w:name="_Toc336261672"/>
      <w:r w:rsidRPr="001A4B4C">
        <w:rPr>
          <w:rFonts w:ascii="Arial" w:hAnsi="Arial" w:cs="Arial"/>
          <w:color w:val="7030A0"/>
        </w:rPr>
        <w:t>Risk Management</w:t>
      </w:r>
      <w:bookmarkEnd w:id="5"/>
    </w:p>
    <w:p w:rsidR="00DE688D" w:rsidRPr="00DE688D" w:rsidRDefault="00DE688D" w:rsidP="00DE688D"/>
    <w:p w:rsidR="00C24219" w:rsidRPr="00C24219" w:rsidRDefault="00C24219" w:rsidP="00ED0EF0">
      <w:pPr>
        <w:jc w:val="both"/>
        <w:rPr>
          <w:rFonts w:ascii="Arial" w:hAnsi="Arial" w:cs="Arial"/>
          <w:sz w:val="24"/>
          <w:szCs w:val="24"/>
        </w:rPr>
      </w:pPr>
      <w:r w:rsidRPr="00C24219">
        <w:rPr>
          <w:rFonts w:ascii="Arial" w:hAnsi="Arial" w:cs="Arial"/>
          <w:sz w:val="24"/>
          <w:szCs w:val="24"/>
        </w:rPr>
        <w:t xml:space="preserve">For cases where the risk level is assessed as Category 1, these are managed by a single agency in the community.   </w:t>
      </w:r>
    </w:p>
    <w:p w:rsidR="00C24219" w:rsidRPr="00C24219" w:rsidRDefault="00C24219" w:rsidP="00ED0EF0">
      <w:pPr>
        <w:jc w:val="both"/>
        <w:rPr>
          <w:rFonts w:ascii="Arial" w:hAnsi="Arial" w:cs="Arial"/>
          <w:sz w:val="24"/>
          <w:szCs w:val="24"/>
        </w:rPr>
      </w:pPr>
      <w:r w:rsidRPr="00C24219">
        <w:rPr>
          <w:rFonts w:ascii="Arial" w:hAnsi="Arial" w:cs="Arial"/>
          <w:sz w:val="24"/>
          <w:szCs w:val="24"/>
        </w:rPr>
        <w:t>Multi-agency risk management plans are developed where the risk is assessed as Category 2 and Category 3. For each of the categories, a Designated Risk Manager (DRM) will be appointed. The DRM will be given specific responsibility for coordinating the risk management plan and ensuring that the actions contained in it are carried out. Risk management plans are specifically tailored to each offender and set out all the actions which the agencies will take, or require the offender to take, to minimise the risks he or she poses. Risk management plans will normally include both enforcement actions to restrict the offender’s behaviour and positive encouragement actions designed to help him or her avoid causing serious harm through reoffending.</w:t>
      </w:r>
    </w:p>
    <w:p w:rsidR="00C24219" w:rsidRPr="00C24219" w:rsidRDefault="00C24219" w:rsidP="00ED0EF0">
      <w:pPr>
        <w:jc w:val="both"/>
        <w:rPr>
          <w:rFonts w:ascii="Arial" w:hAnsi="Arial" w:cs="Arial"/>
          <w:sz w:val="24"/>
          <w:szCs w:val="24"/>
        </w:rPr>
      </w:pPr>
      <w:r w:rsidRPr="00C24219">
        <w:rPr>
          <w:rFonts w:ascii="Arial" w:hAnsi="Arial" w:cs="Arial"/>
          <w:sz w:val="24"/>
          <w:szCs w:val="24"/>
        </w:rPr>
        <w:t>Each risk management plan will include home visits from the DRM, and other professionals including police to make sure the offender is complying with the plan.</w:t>
      </w:r>
    </w:p>
    <w:p w:rsidR="00C24219" w:rsidRPr="00C24219" w:rsidRDefault="00C24219" w:rsidP="00ED0EF0">
      <w:pPr>
        <w:jc w:val="both"/>
        <w:rPr>
          <w:rFonts w:ascii="Arial" w:hAnsi="Arial" w:cs="Arial"/>
          <w:sz w:val="24"/>
          <w:szCs w:val="24"/>
        </w:rPr>
      </w:pPr>
      <w:r w:rsidRPr="00C24219">
        <w:rPr>
          <w:rFonts w:ascii="Arial" w:hAnsi="Arial" w:cs="Arial"/>
          <w:sz w:val="24"/>
          <w:szCs w:val="24"/>
        </w:rPr>
        <w:t xml:space="preserve"> Visits will be bo</w:t>
      </w:r>
      <w:r w:rsidR="00585966">
        <w:rPr>
          <w:rFonts w:ascii="Arial" w:hAnsi="Arial" w:cs="Arial"/>
          <w:sz w:val="24"/>
          <w:szCs w:val="24"/>
        </w:rPr>
        <w:t xml:space="preserve">th announced and unannounced. Risk management </w:t>
      </w:r>
      <w:r w:rsidRPr="00C24219">
        <w:rPr>
          <w:rFonts w:ascii="Arial" w:hAnsi="Arial" w:cs="Arial"/>
          <w:sz w:val="24"/>
          <w:szCs w:val="24"/>
        </w:rPr>
        <w:t>plans for Category 2 and 3 are subject to reviews by the Local Area Public Protection Panels no later than every 16 weeks.</w:t>
      </w:r>
    </w:p>
    <w:p w:rsidR="00C24219" w:rsidRPr="00DF4BA4" w:rsidRDefault="00C24219" w:rsidP="00C24219">
      <w:pPr>
        <w:pStyle w:val="Heading1"/>
        <w:framePr w:hSpace="0" w:wrap="auto" w:vAnchor="margin" w:xAlign="left" w:yAlign="inline"/>
        <w:suppressOverlap w:val="0"/>
        <w:rPr>
          <w:rFonts w:ascii="Arial" w:hAnsi="Arial" w:cs="Arial"/>
          <w:color w:val="7030A0"/>
        </w:rPr>
      </w:pPr>
      <w:r w:rsidRPr="00DF4BA4">
        <w:rPr>
          <w:rFonts w:ascii="Arial" w:hAnsi="Arial" w:cs="Arial"/>
          <w:color w:val="7030A0"/>
        </w:rPr>
        <w:lastRenderedPageBreak/>
        <w:t xml:space="preserve">Ensuring a Victims Perspective </w:t>
      </w:r>
    </w:p>
    <w:p w:rsidR="001560A2" w:rsidRPr="001560A2" w:rsidRDefault="001560A2" w:rsidP="001560A2"/>
    <w:p w:rsidR="00C24219" w:rsidRPr="00BC4822" w:rsidRDefault="00C24219" w:rsidP="00ED0EF0">
      <w:pPr>
        <w:jc w:val="both"/>
        <w:rPr>
          <w:rFonts w:ascii="Arial" w:hAnsi="Arial" w:cs="Arial"/>
          <w:sz w:val="24"/>
          <w:szCs w:val="24"/>
        </w:rPr>
      </w:pPr>
      <w:r w:rsidRPr="00BC4822">
        <w:rPr>
          <w:rFonts w:ascii="Arial" w:hAnsi="Arial" w:cs="Arial"/>
          <w:sz w:val="24"/>
          <w:szCs w:val="24"/>
        </w:rPr>
        <w:t xml:space="preserve">The importance of protecting victims of crime and properly addressing their needs is fully recognised and supported by those agencies operating within the arrangements. </w:t>
      </w:r>
      <w:r w:rsidRPr="00BC4822">
        <w:rPr>
          <w:rFonts w:ascii="Arial" w:hAnsi="Arial" w:cs="Arial"/>
          <w:bCs/>
          <w:sz w:val="24"/>
          <w:szCs w:val="24"/>
          <w:lang w:eastAsia="en-GB"/>
        </w:rPr>
        <w:t xml:space="preserve">When planning for the management of offenders in the community, the protection of victims remains of paramount importance. </w:t>
      </w:r>
      <w:r w:rsidRPr="00BC4822">
        <w:rPr>
          <w:rFonts w:ascii="Arial" w:hAnsi="Arial" w:cs="Arial"/>
          <w:sz w:val="24"/>
          <w:szCs w:val="24"/>
        </w:rPr>
        <w:t xml:space="preserve">Victims of offenders whose risks are being managed by agencies within the public protection arrangements are provided with an information pack relevant to their own particular circumstances. They will also be provided with the name and telephone number of a police officer who will act as a point of contact on the Public Protection Arrangements. </w:t>
      </w:r>
    </w:p>
    <w:p w:rsidR="00C24219" w:rsidRPr="00BC4822" w:rsidRDefault="00C24219" w:rsidP="00ED0EF0">
      <w:pPr>
        <w:jc w:val="both"/>
        <w:rPr>
          <w:rFonts w:ascii="Arial" w:hAnsi="Arial" w:cs="Arial"/>
          <w:sz w:val="24"/>
          <w:szCs w:val="24"/>
        </w:rPr>
      </w:pPr>
      <w:r w:rsidRPr="00BC4822">
        <w:rPr>
          <w:rFonts w:ascii="Arial" w:hAnsi="Arial" w:cs="Arial"/>
          <w:sz w:val="24"/>
          <w:szCs w:val="24"/>
        </w:rPr>
        <w:t xml:space="preserve">There are also a number of schemes/organisations that can provide assistance and information. In 2012 the Prisoner Release Victim Information Scheme, the Probation Board for Northern Ireland Victim Information Scheme and the Mentally Disordered Victim Information Scheme were brought together to help streamline services to victims and are managed under the PBNI Victim Information Unit. These schemes are voluntary and it is necessary to register with them. Information can be obtained regarding the PBNI Victim Information Scheme via </w:t>
      </w:r>
      <w:hyperlink r:id="rId8" w:history="1">
        <w:r w:rsidRPr="00BC4822">
          <w:rPr>
            <w:rStyle w:val="Hyperlink"/>
            <w:rFonts w:ascii="Arial" w:hAnsi="Arial" w:cs="Arial"/>
            <w:color w:val="auto"/>
            <w:sz w:val="24"/>
            <w:szCs w:val="24"/>
          </w:rPr>
          <w:t>victiminfo@pbni.gsi.gov.uk</w:t>
        </w:r>
      </w:hyperlink>
      <w:r w:rsidRPr="00BC4822">
        <w:rPr>
          <w:rFonts w:ascii="Arial" w:hAnsi="Arial" w:cs="Arial"/>
          <w:sz w:val="24"/>
          <w:szCs w:val="24"/>
        </w:rPr>
        <w:t xml:space="preserve">. Information regarding the Prisoner Release Victim Information Scheme can be obtained via   </w:t>
      </w:r>
      <w:hyperlink r:id="rId9" w:history="1">
        <w:r w:rsidRPr="00BC4822">
          <w:rPr>
            <w:rStyle w:val="Hyperlink"/>
            <w:rFonts w:ascii="Arial" w:hAnsi="Arial" w:cs="Arial"/>
            <w:color w:val="auto"/>
            <w:sz w:val="24"/>
            <w:szCs w:val="24"/>
          </w:rPr>
          <w:t>NIPRVIS@dojni.x.gov.uk</w:t>
        </w:r>
      </w:hyperlink>
      <w:r w:rsidRPr="00BC4822">
        <w:rPr>
          <w:rFonts w:ascii="Arial" w:hAnsi="Arial" w:cs="Arial"/>
          <w:sz w:val="24"/>
          <w:szCs w:val="24"/>
        </w:rPr>
        <w:t xml:space="preserve">.  </w:t>
      </w:r>
    </w:p>
    <w:p w:rsidR="00C24219" w:rsidRPr="00BC4822" w:rsidRDefault="00C24219" w:rsidP="00ED0EF0">
      <w:pPr>
        <w:jc w:val="both"/>
        <w:rPr>
          <w:rFonts w:ascii="Arial" w:hAnsi="Arial" w:cs="Arial"/>
          <w:sz w:val="24"/>
          <w:szCs w:val="24"/>
        </w:rPr>
      </w:pPr>
      <w:r w:rsidRPr="00BC4822">
        <w:rPr>
          <w:rFonts w:ascii="Arial" w:hAnsi="Arial" w:cs="Arial"/>
          <w:sz w:val="24"/>
          <w:szCs w:val="24"/>
        </w:rPr>
        <w:t xml:space="preserve">At an operational level victims’ issues are also central. At each Local Area Public Protection Panel (LAPPP) meeting, victims’ issues are standing agenda items.  </w:t>
      </w:r>
    </w:p>
    <w:p w:rsidR="00C24219" w:rsidRPr="00BC4822" w:rsidRDefault="00C24219" w:rsidP="00BC4822">
      <w:pPr>
        <w:jc w:val="both"/>
        <w:rPr>
          <w:rFonts w:ascii="Arial" w:hAnsi="Arial" w:cs="Arial"/>
          <w:sz w:val="24"/>
          <w:szCs w:val="24"/>
        </w:rPr>
      </w:pPr>
    </w:p>
    <w:p w:rsidR="00C24219" w:rsidRDefault="00C24219" w:rsidP="00C24219">
      <w:pPr>
        <w:jc w:val="both"/>
      </w:pPr>
    </w:p>
    <w:p w:rsidR="00DE688D" w:rsidRPr="00ED0EF0" w:rsidRDefault="00D04E09" w:rsidP="00ED0EF0">
      <w:pPr>
        <w:jc w:val="center"/>
      </w:pPr>
      <w:r w:rsidRPr="00D04E09">
        <w:rPr>
          <w:noProof/>
          <w:lang w:eastAsia="en-GB"/>
        </w:rPr>
        <w:drawing>
          <wp:inline distT="0" distB="0" distL="0" distR="0" wp14:anchorId="684DEB6B" wp14:editId="104D4CF4">
            <wp:extent cx="4698292" cy="3133725"/>
            <wp:effectExtent l="0" t="0" r="7620" b="0"/>
            <wp:docPr id="8" name="Picture 8" descr="C:\Users\ppani-pedlowf\AppData\Local\Microsoft\Windows\Temporary Internet Files\Content.Outlook\PKCSO0MY\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ni-pedlowf\AppData\Local\Microsoft\Windows\Temporary Internet Files\Content.Outlook\PKCSO0MY\Pic-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484" cy="3157198"/>
                    </a:xfrm>
                    <a:prstGeom prst="rect">
                      <a:avLst/>
                    </a:prstGeom>
                    <a:noFill/>
                    <a:ln>
                      <a:noFill/>
                    </a:ln>
                  </pic:spPr>
                </pic:pic>
              </a:graphicData>
            </a:graphic>
          </wp:inline>
        </w:drawing>
      </w:r>
    </w:p>
    <w:p w:rsidR="00ED0EF0" w:rsidRDefault="00ED0EF0" w:rsidP="00C24219">
      <w:pPr>
        <w:pStyle w:val="NoSpacing"/>
        <w:jc w:val="center"/>
        <w:rPr>
          <w:rFonts w:ascii="Arial" w:hAnsi="Arial"/>
          <w:b/>
          <w:color w:val="7030A0"/>
        </w:rPr>
      </w:pPr>
    </w:p>
    <w:p w:rsidR="00C24219" w:rsidRDefault="00C24219" w:rsidP="00C24219">
      <w:pPr>
        <w:pStyle w:val="NoSpacing"/>
        <w:jc w:val="center"/>
        <w:rPr>
          <w:rFonts w:ascii="Arial" w:hAnsi="Arial"/>
          <w:b/>
          <w:color w:val="7030A0"/>
        </w:rPr>
      </w:pPr>
      <w:r w:rsidRPr="00DF4BA4">
        <w:rPr>
          <w:rFonts w:ascii="Arial" w:hAnsi="Arial"/>
          <w:b/>
          <w:color w:val="7030A0"/>
        </w:rPr>
        <w:lastRenderedPageBreak/>
        <w:t>Strategic Management Board</w:t>
      </w:r>
    </w:p>
    <w:p w:rsidR="007B1C68" w:rsidRPr="00DF4BA4" w:rsidRDefault="007B1C68" w:rsidP="00C24219">
      <w:pPr>
        <w:pStyle w:val="NoSpacing"/>
        <w:jc w:val="center"/>
        <w:rPr>
          <w:rFonts w:ascii="Arial" w:hAnsi="Arial"/>
          <w:b/>
          <w:color w:val="7030A0"/>
        </w:rPr>
      </w:pPr>
    </w:p>
    <w:p w:rsidR="00C24219" w:rsidRPr="007B1C68" w:rsidRDefault="00ED0EF0" w:rsidP="00C24219">
      <w:pPr>
        <w:pStyle w:val="NoSpacing"/>
        <w:rPr>
          <w:b/>
          <w:sz w:val="20"/>
          <w:szCs w:val="20"/>
        </w:rPr>
      </w:pPr>
      <w:r>
        <w:rPr>
          <w:noProof/>
          <w:lang w:eastAsia="en-GB"/>
        </w:rPr>
        <w:drawing>
          <wp:anchor distT="0" distB="0" distL="114300" distR="114300" simplePos="0" relativeHeight="251666432" behindDoc="0" locked="0" layoutInCell="1" allowOverlap="1" wp14:anchorId="3D585AF0" wp14:editId="1890882E">
            <wp:simplePos x="0" y="0"/>
            <wp:positionH relativeFrom="column">
              <wp:posOffset>143510</wp:posOffset>
            </wp:positionH>
            <wp:positionV relativeFrom="margin">
              <wp:posOffset>647700</wp:posOffset>
            </wp:positionV>
            <wp:extent cx="1243965" cy="1602740"/>
            <wp:effectExtent l="0" t="0" r="0" b="0"/>
            <wp:wrapSquare wrapText="bothSides"/>
            <wp:docPr id="1" name="Picture 1" descr="cid:image001.png@01DA7718.DD19D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7718.DD19D8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3965" cy="1602740"/>
                    </a:xfrm>
                    <a:prstGeom prst="rect">
                      <a:avLst/>
                    </a:prstGeom>
                    <a:noFill/>
                    <a:ln>
                      <a:noFill/>
                    </a:ln>
                  </pic:spPr>
                </pic:pic>
              </a:graphicData>
            </a:graphic>
          </wp:anchor>
        </w:drawing>
      </w:r>
      <w:r>
        <w:rPr>
          <w:noProof/>
          <w:lang w:eastAsia="en-GB"/>
        </w:rPr>
        <w:drawing>
          <wp:anchor distT="0" distB="0" distL="114300" distR="114300" simplePos="0" relativeHeight="251665408" behindDoc="0" locked="0" layoutInCell="1" allowOverlap="1" wp14:anchorId="228E9318" wp14:editId="5DD0F1B8">
            <wp:simplePos x="0" y="0"/>
            <wp:positionH relativeFrom="column">
              <wp:posOffset>3729355</wp:posOffset>
            </wp:positionH>
            <wp:positionV relativeFrom="paragraph">
              <wp:posOffset>6985</wp:posOffset>
            </wp:positionV>
            <wp:extent cx="1200150" cy="1649095"/>
            <wp:effectExtent l="0" t="0" r="0" b="8255"/>
            <wp:wrapSquare wrapText="bothSides"/>
            <wp:docPr id="3" name="Picture 3" descr="C:\Users\C232997PEDLOW\AppData\Local\Microsoft\Windows\Temporary Internet Files\Content.Outlook\P3EUPS0F\Photo HO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232997PEDLOW\AppData\Local\Microsoft\Windows\Temporary Internet Files\Content.Outlook\P3EUPS0F\Photo HOB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1649095"/>
                    </a:xfrm>
                    <a:prstGeom prst="rect">
                      <a:avLst/>
                    </a:prstGeom>
                    <a:noFill/>
                    <a:ln>
                      <a:noFill/>
                    </a:ln>
                  </pic:spPr>
                </pic:pic>
              </a:graphicData>
            </a:graphic>
            <wp14:sizeRelV relativeFrom="margin">
              <wp14:pctHeight>0</wp14:pctHeight>
            </wp14:sizeRelV>
          </wp:anchor>
        </w:drawing>
      </w:r>
    </w:p>
    <w:p w:rsidR="008629A8" w:rsidRDefault="00404455" w:rsidP="00703A15">
      <w:pPr>
        <w:ind w:firstLine="720"/>
      </w:pPr>
      <w:r>
        <w:tab/>
      </w:r>
      <w:r>
        <w:tab/>
      </w:r>
      <w:r>
        <w:tab/>
      </w:r>
      <w:r>
        <w:tab/>
      </w:r>
      <w:r>
        <w:tab/>
      </w:r>
      <w:r>
        <w:tab/>
      </w:r>
      <w:r>
        <w:tab/>
      </w:r>
      <w:r w:rsidR="00496BF3">
        <w:t xml:space="preserve">                             </w:t>
      </w:r>
      <w:r w:rsidR="00B42DEE">
        <w:t xml:space="preserve">         </w:t>
      </w:r>
      <w:r w:rsidR="00673F64">
        <w:t xml:space="preserve">    </w:t>
      </w:r>
      <w:r w:rsidR="00B42DEE">
        <w:t xml:space="preserve">   </w:t>
      </w:r>
      <w:r w:rsidR="007B1C68">
        <w:t xml:space="preserve">  </w:t>
      </w:r>
      <w:r w:rsidR="00703A15">
        <w:t xml:space="preserve">                 </w:t>
      </w:r>
      <w:r w:rsidR="008629A8">
        <w:t xml:space="preserve">      </w:t>
      </w:r>
    </w:p>
    <w:p w:rsidR="00254ECE" w:rsidRDefault="00404455" w:rsidP="00093DBE">
      <w:pPr>
        <w:rPr>
          <w:rFonts w:ascii="Arial" w:hAnsi="Arial" w:cs="Arial"/>
          <w:sz w:val="24"/>
          <w:szCs w:val="24"/>
        </w:rPr>
      </w:pPr>
      <w:r>
        <w:rPr>
          <w:rFonts w:ascii="Arial" w:hAnsi="Arial" w:cs="Arial"/>
          <w:sz w:val="24"/>
          <w:szCs w:val="24"/>
        </w:rPr>
        <w:t xml:space="preserve">  </w:t>
      </w:r>
    </w:p>
    <w:p w:rsidR="00254ECE" w:rsidRDefault="00254ECE" w:rsidP="00093DBE">
      <w:pPr>
        <w:rPr>
          <w:rFonts w:ascii="Arial" w:hAnsi="Arial" w:cs="Arial"/>
          <w:sz w:val="24"/>
          <w:szCs w:val="24"/>
        </w:rPr>
      </w:pPr>
    </w:p>
    <w:p w:rsidR="00254ECE" w:rsidRDefault="00254ECE" w:rsidP="00093DBE">
      <w:pPr>
        <w:rPr>
          <w:rFonts w:ascii="Arial" w:hAnsi="Arial" w:cs="Arial"/>
          <w:sz w:val="24"/>
          <w:szCs w:val="24"/>
        </w:rPr>
      </w:pPr>
    </w:p>
    <w:p w:rsidR="00ED0EF0" w:rsidRDefault="00ED0EF0" w:rsidP="00093DBE">
      <w:pPr>
        <w:rPr>
          <w:rFonts w:ascii="Arial" w:hAnsi="Arial" w:cs="Arial"/>
          <w:sz w:val="24"/>
          <w:szCs w:val="24"/>
        </w:rPr>
      </w:pPr>
    </w:p>
    <w:p w:rsidR="00404455" w:rsidRDefault="005E2006" w:rsidP="00093DBE">
      <w:pPr>
        <w:rPr>
          <w:rFonts w:ascii="Arial" w:hAnsi="Arial" w:cs="Arial"/>
          <w:sz w:val="24"/>
          <w:szCs w:val="24"/>
        </w:rPr>
      </w:pPr>
      <w:r>
        <w:rPr>
          <w:rFonts w:ascii="Arial" w:hAnsi="Arial" w:cs="Arial"/>
          <w:sz w:val="24"/>
          <w:szCs w:val="24"/>
        </w:rPr>
        <w:t xml:space="preserve">     </w:t>
      </w:r>
      <w:r w:rsidR="00254ECE">
        <w:rPr>
          <w:rFonts w:ascii="Arial" w:hAnsi="Arial" w:cs="Arial"/>
          <w:sz w:val="24"/>
          <w:szCs w:val="24"/>
        </w:rPr>
        <w:t>Michael McAvoy</w:t>
      </w:r>
      <w:r w:rsidR="00093DBE">
        <w:rPr>
          <w:rFonts w:ascii="Arial" w:hAnsi="Arial" w:cs="Arial"/>
          <w:sz w:val="24"/>
          <w:szCs w:val="24"/>
        </w:rPr>
        <w:tab/>
      </w:r>
      <w:r w:rsidR="00496BF3" w:rsidRPr="00496BF3">
        <w:rPr>
          <w:rFonts w:ascii="Arial" w:hAnsi="Arial" w:cs="Arial"/>
          <w:sz w:val="24"/>
          <w:szCs w:val="24"/>
        </w:rPr>
        <w:tab/>
      </w:r>
      <w:r w:rsidR="00254ECE">
        <w:rPr>
          <w:rFonts w:ascii="Arial" w:hAnsi="Arial" w:cs="Arial"/>
          <w:sz w:val="24"/>
          <w:szCs w:val="24"/>
        </w:rPr>
        <w:tab/>
      </w:r>
      <w:r w:rsidR="00254ECE">
        <w:rPr>
          <w:rFonts w:ascii="Arial" w:hAnsi="Arial" w:cs="Arial"/>
          <w:sz w:val="24"/>
          <w:szCs w:val="24"/>
        </w:rPr>
        <w:tab/>
      </w:r>
      <w:r w:rsidR="00254ECE">
        <w:rPr>
          <w:rFonts w:ascii="Arial" w:hAnsi="Arial" w:cs="Arial"/>
          <w:sz w:val="24"/>
          <w:szCs w:val="24"/>
        </w:rPr>
        <w:tab/>
      </w:r>
      <w:r>
        <w:rPr>
          <w:rFonts w:ascii="Arial" w:hAnsi="Arial" w:cs="Arial"/>
          <w:sz w:val="24"/>
          <w:szCs w:val="24"/>
        </w:rPr>
        <w:t xml:space="preserve">     D/Chief Supt</w:t>
      </w:r>
      <w:r w:rsidR="00404455">
        <w:rPr>
          <w:rFonts w:ascii="Arial" w:hAnsi="Arial" w:cs="Arial"/>
          <w:sz w:val="24"/>
          <w:szCs w:val="24"/>
        </w:rPr>
        <w:t xml:space="preserve"> Anthony McNally</w:t>
      </w:r>
    </w:p>
    <w:p w:rsidR="00567F31" w:rsidRPr="00404455" w:rsidRDefault="00567F31" w:rsidP="00093DBE">
      <w:pPr>
        <w:rPr>
          <w:rFonts w:ascii="Arial" w:hAnsi="Arial" w:cs="Arial"/>
          <w:sz w:val="24"/>
          <w:szCs w:val="24"/>
        </w:rPr>
      </w:pPr>
      <w:r>
        <w:rPr>
          <w:rFonts w:ascii="Arial" w:hAnsi="Arial" w:cs="Arial"/>
          <w:sz w:val="24"/>
          <w:szCs w:val="24"/>
        </w:rPr>
        <w:t>Department of J</w:t>
      </w:r>
      <w:r w:rsidR="00A60B98">
        <w:rPr>
          <w:rFonts w:ascii="Arial" w:hAnsi="Arial" w:cs="Arial"/>
          <w:sz w:val="24"/>
          <w:szCs w:val="24"/>
        </w:rPr>
        <w:t>ustice</w:t>
      </w:r>
      <w:r w:rsidR="00A60B98">
        <w:rPr>
          <w:rFonts w:ascii="Arial" w:hAnsi="Arial" w:cs="Arial"/>
          <w:sz w:val="24"/>
          <w:szCs w:val="24"/>
        </w:rPr>
        <w:tab/>
      </w:r>
      <w:r w:rsidR="00404455">
        <w:rPr>
          <w:rFonts w:ascii="Arial" w:hAnsi="Arial" w:cs="Arial"/>
          <w:sz w:val="24"/>
          <w:szCs w:val="24"/>
        </w:rPr>
        <w:tab/>
      </w:r>
      <w:r w:rsidR="005E2006">
        <w:rPr>
          <w:rFonts w:ascii="Arial" w:hAnsi="Arial" w:cs="Arial"/>
          <w:sz w:val="24"/>
          <w:szCs w:val="24"/>
        </w:rPr>
        <w:t xml:space="preserve">                      Police Service of Northern Ireland</w:t>
      </w:r>
      <w:r w:rsidR="00A60B98">
        <w:rPr>
          <w:rFonts w:ascii="Arial" w:hAnsi="Arial" w:cs="Arial"/>
          <w:sz w:val="24"/>
          <w:szCs w:val="24"/>
        </w:rPr>
        <w:tab/>
      </w:r>
      <w:r w:rsidR="00A60B98">
        <w:rPr>
          <w:rFonts w:ascii="Arial" w:hAnsi="Arial" w:cs="Arial"/>
          <w:sz w:val="24"/>
          <w:szCs w:val="24"/>
        </w:rPr>
        <w:tab/>
      </w:r>
      <w:r w:rsidR="00A60B98">
        <w:rPr>
          <w:rFonts w:ascii="Arial" w:hAnsi="Arial" w:cs="Arial"/>
          <w:sz w:val="24"/>
          <w:szCs w:val="24"/>
        </w:rPr>
        <w:tab/>
      </w:r>
      <w:r w:rsidR="00A60B98">
        <w:rPr>
          <w:rFonts w:ascii="Arial" w:hAnsi="Arial" w:cs="Arial"/>
          <w:sz w:val="24"/>
          <w:szCs w:val="24"/>
        </w:rPr>
        <w:tab/>
      </w:r>
      <w:r>
        <w:rPr>
          <w:rFonts w:ascii="Arial" w:hAnsi="Arial" w:cs="Arial"/>
          <w:sz w:val="24"/>
          <w:szCs w:val="24"/>
        </w:rPr>
        <w:tab/>
      </w:r>
      <w:r w:rsidR="00093DBE">
        <w:tab/>
        <w:t xml:space="preserve">      </w:t>
      </w:r>
      <w:r w:rsidR="00496BF3">
        <w:t xml:space="preserve"> </w:t>
      </w:r>
      <w:r>
        <w:tab/>
        <w:t xml:space="preserve">  </w:t>
      </w:r>
    </w:p>
    <w:p w:rsidR="00567F31" w:rsidRDefault="00ED0EF0" w:rsidP="00093DBE">
      <w:pPr>
        <w:rPr>
          <w:rFonts w:ascii="Arial" w:hAnsi="Arial" w:cs="Arial"/>
          <w:sz w:val="24"/>
          <w:szCs w:val="24"/>
        </w:rPr>
      </w:pPr>
      <w:r>
        <w:rPr>
          <w:noProof/>
          <w:lang w:eastAsia="en-GB"/>
        </w:rPr>
        <w:drawing>
          <wp:anchor distT="0" distB="0" distL="114300" distR="114300" simplePos="0" relativeHeight="251658240" behindDoc="0" locked="0" layoutInCell="1" allowOverlap="1" wp14:anchorId="22BEB293" wp14:editId="101A2651">
            <wp:simplePos x="0" y="0"/>
            <wp:positionH relativeFrom="column">
              <wp:posOffset>3739515</wp:posOffset>
            </wp:positionH>
            <wp:positionV relativeFrom="page">
              <wp:posOffset>4119880</wp:posOffset>
            </wp:positionV>
            <wp:extent cx="1272540" cy="1652905"/>
            <wp:effectExtent l="0" t="0" r="3810" b="4445"/>
            <wp:wrapSquare wrapText="bothSides"/>
            <wp:docPr id="5" name="Picture 5" descr="C:\Users\ppani-pedlowf\AppData\Local\Microsoft\Windows\Temporary Internet Files\Content.Word\Pi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ni-pedlowf\AppData\Local\Microsoft\Windows\Temporary Internet Files\Content.Word\Pic-2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65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455" w:rsidRPr="00DE7BE4">
        <w:rPr>
          <w:noProof/>
          <w:lang w:eastAsia="en-GB"/>
        </w:rPr>
        <w:drawing>
          <wp:inline distT="0" distB="0" distL="0" distR="0" wp14:anchorId="7E7A72AC" wp14:editId="3A8E3376">
            <wp:extent cx="1329397" cy="1746885"/>
            <wp:effectExtent l="0" t="0" r="4445" b="5715"/>
            <wp:docPr id="9" name="Picture 2" descr="C:\Users\ppani-pedlowf\AppData\Local\Microsoft\Windows\Temporary Internet Files\Content.Word\a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pani-pedlowf\AppData\Local\Microsoft\Windows\Temporary Internet Files\Content.Word\alan1.jpg"/>
                    <pic:cNvPicPr>
                      <a:picLocks noChangeAspect="1" noChangeArrowheads="1"/>
                    </pic:cNvPicPr>
                  </pic:nvPicPr>
                  <pic:blipFill>
                    <a:blip r:embed="rId15" cstate="print"/>
                    <a:srcRect/>
                    <a:stretch>
                      <a:fillRect/>
                    </a:stretch>
                  </pic:blipFill>
                  <pic:spPr bwMode="auto">
                    <a:xfrm>
                      <a:off x="0" y="0"/>
                      <a:ext cx="1340380" cy="1761317"/>
                    </a:xfrm>
                    <a:prstGeom prst="rect">
                      <a:avLst/>
                    </a:prstGeom>
                    <a:noFill/>
                    <a:ln w="9525">
                      <a:noFill/>
                      <a:miter lim="800000"/>
                      <a:headEnd/>
                      <a:tailEnd/>
                    </a:ln>
                  </pic:spPr>
                </pic:pic>
              </a:graphicData>
            </a:graphic>
          </wp:inline>
        </w:drawing>
      </w:r>
    </w:p>
    <w:p w:rsidR="005E2006" w:rsidRDefault="00567F31" w:rsidP="00093DBE">
      <w:pPr>
        <w:rPr>
          <w:noProof/>
        </w:rPr>
      </w:pPr>
      <w:r>
        <w:rPr>
          <w:noProof/>
        </w:rPr>
        <w:t xml:space="preserve">  </w:t>
      </w:r>
      <w:r w:rsidR="005E2006">
        <w:rPr>
          <w:noProof/>
        </w:rPr>
        <w:t xml:space="preserve">     </w:t>
      </w:r>
      <w:r w:rsidRPr="00567F31">
        <w:rPr>
          <w:rFonts w:ascii="Arial" w:hAnsi="Arial" w:cs="Arial"/>
          <w:noProof/>
          <w:sz w:val="24"/>
          <w:szCs w:val="24"/>
        </w:rPr>
        <w:t>Alan Smyth</w:t>
      </w:r>
      <w:r w:rsidRPr="00567F31">
        <w:rPr>
          <w:rFonts w:ascii="Arial" w:hAnsi="Arial" w:cs="Arial"/>
          <w:noProof/>
          <w:sz w:val="24"/>
          <w:szCs w:val="24"/>
        </w:rPr>
        <w:tab/>
      </w:r>
      <w:r w:rsidRPr="00567F31">
        <w:rPr>
          <w:rFonts w:ascii="Arial" w:hAnsi="Arial" w:cs="Arial"/>
          <w:noProof/>
          <w:sz w:val="24"/>
          <w:szCs w:val="24"/>
        </w:rPr>
        <w:tab/>
      </w:r>
      <w:r w:rsidRPr="00567F31">
        <w:rPr>
          <w:rFonts w:ascii="Arial" w:hAnsi="Arial" w:cs="Arial"/>
          <w:noProof/>
          <w:sz w:val="24"/>
          <w:szCs w:val="24"/>
        </w:rPr>
        <w:tab/>
      </w:r>
      <w:r w:rsidRPr="00567F31">
        <w:rPr>
          <w:rFonts w:ascii="Arial" w:hAnsi="Arial" w:cs="Arial"/>
          <w:noProof/>
          <w:sz w:val="24"/>
          <w:szCs w:val="24"/>
        </w:rPr>
        <w:tab/>
      </w:r>
      <w:r w:rsidR="005E2006">
        <w:rPr>
          <w:rFonts w:ascii="Arial" w:hAnsi="Arial" w:cs="Arial"/>
          <w:noProof/>
          <w:sz w:val="24"/>
          <w:szCs w:val="24"/>
        </w:rPr>
        <w:t xml:space="preserve">                         </w:t>
      </w:r>
      <w:r w:rsidRPr="00567F31">
        <w:rPr>
          <w:rFonts w:ascii="Arial" w:hAnsi="Arial" w:cs="Arial"/>
          <w:sz w:val="24"/>
          <w:szCs w:val="24"/>
        </w:rPr>
        <w:t>Bronagh Muldoon</w:t>
      </w:r>
    </w:p>
    <w:p w:rsidR="00567F31" w:rsidRPr="005E2006" w:rsidRDefault="005E2006" w:rsidP="00093DBE">
      <w:pPr>
        <w:rPr>
          <w:noProof/>
        </w:rPr>
      </w:pPr>
      <w:r>
        <w:rPr>
          <w:rFonts w:ascii="Arial" w:hAnsi="Arial" w:cs="Arial"/>
          <w:noProof/>
          <w:sz w:val="24"/>
          <w:szCs w:val="24"/>
        </w:rPr>
        <w:t>Northern Ireland Prison Service</w:t>
      </w:r>
      <w:r w:rsidR="00567F31" w:rsidRPr="00567F31">
        <w:rPr>
          <w:rFonts w:ascii="Arial" w:hAnsi="Arial" w:cs="Arial"/>
          <w:noProof/>
          <w:sz w:val="24"/>
          <w:szCs w:val="24"/>
        </w:rPr>
        <w:tab/>
      </w:r>
      <w:r w:rsidR="00567F31" w:rsidRPr="00567F31">
        <w:rPr>
          <w:rFonts w:ascii="Arial" w:hAnsi="Arial" w:cs="Arial"/>
          <w:noProof/>
          <w:sz w:val="24"/>
          <w:szCs w:val="24"/>
        </w:rPr>
        <w:tab/>
      </w:r>
      <w:r w:rsidR="00404455">
        <w:rPr>
          <w:rFonts w:ascii="Arial" w:hAnsi="Arial" w:cs="Arial"/>
          <w:noProof/>
          <w:sz w:val="24"/>
          <w:szCs w:val="24"/>
        </w:rPr>
        <w:tab/>
      </w:r>
      <w:r w:rsidR="00404455">
        <w:rPr>
          <w:rFonts w:ascii="Arial" w:hAnsi="Arial" w:cs="Arial"/>
          <w:noProof/>
          <w:sz w:val="24"/>
          <w:szCs w:val="24"/>
        </w:rPr>
        <w:tab/>
      </w:r>
      <w:r w:rsidR="00567F31" w:rsidRPr="00567F31">
        <w:rPr>
          <w:rFonts w:ascii="Arial" w:hAnsi="Arial" w:cs="Arial"/>
          <w:noProof/>
          <w:sz w:val="24"/>
          <w:szCs w:val="24"/>
        </w:rPr>
        <w:t>NSPCC in Norther</w:t>
      </w:r>
      <w:r w:rsidR="00404455">
        <w:rPr>
          <w:rFonts w:ascii="Arial" w:hAnsi="Arial" w:cs="Arial"/>
          <w:noProof/>
          <w:sz w:val="24"/>
          <w:szCs w:val="24"/>
        </w:rPr>
        <w:t>n</w:t>
      </w:r>
      <w:r w:rsidR="00567F31" w:rsidRPr="00567F31">
        <w:rPr>
          <w:rFonts w:ascii="Arial" w:hAnsi="Arial" w:cs="Arial"/>
          <w:noProof/>
          <w:sz w:val="24"/>
          <w:szCs w:val="24"/>
        </w:rPr>
        <w:t xml:space="preserve"> Ireland</w:t>
      </w:r>
    </w:p>
    <w:p w:rsidR="00404455" w:rsidRPr="00404455" w:rsidRDefault="00404455" w:rsidP="00093DBE">
      <w:pPr>
        <w:rPr>
          <w:rFonts w:ascii="Arial" w:hAnsi="Arial" w:cs="Arial"/>
          <w:noProof/>
          <w:sz w:val="24"/>
          <w:szCs w:val="24"/>
        </w:rPr>
      </w:pPr>
    </w:p>
    <w:p w:rsidR="00404455" w:rsidRDefault="00ED0EF0" w:rsidP="00093DBE">
      <w:r w:rsidRPr="001030A2">
        <w:rPr>
          <w:noProof/>
          <w:lang w:eastAsia="en-GB"/>
        </w:rPr>
        <w:drawing>
          <wp:anchor distT="0" distB="0" distL="114300" distR="114300" simplePos="0" relativeHeight="251662336" behindDoc="0" locked="0" layoutInCell="1" allowOverlap="1" wp14:anchorId="7C58FCD2" wp14:editId="1CE2EA5D">
            <wp:simplePos x="0" y="0"/>
            <wp:positionH relativeFrom="column">
              <wp:posOffset>3556635</wp:posOffset>
            </wp:positionH>
            <wp:positionV relativeFrom="page">
              <wp:posOffset>6992620</wp:posOffset>
            </wp:positionV>
            <wp:extent cx="1751330" cy="1375410"/>
            <wp:effectExtent l="0" t="2540" r="0" b="0"/>
            <wp:wrapSquare wrapText="bothSides"/>
            <wp:docPr id="15" name="Picture 15" descr="C:\Users\ppani-davidsa\Pictures\R Tanswell -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ni-davidsa\Pictures\R Tanswell - Ph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75133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455">
        <w:rPr>
          <w:noProof/>
          <w:lang w:eastAsia="en-GB"/>
        </w:rPr>
        <w:drawing>
          <wp:inline distT="0" distB="0" distL="0" distR="0" wp14:anchorId="6C1546B0" wp14:editId="0745BEDC">
            <wp:extent cx="1385551" cy="1751428"/>
            <wp:effectExtent l="0" t="0" r="5715" b="1270"/>
            <wp:docPr id="14" name="Picture 14" descr="Stephen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Hamilt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5929" cy="1865672"/>
                    </a:xfrm>
                    <a:prstGeom prst="rect">
                      <a:avLst/>
                    </a:prstGeom>
                    <a:noFill/>
                    <a:ln>
                      <a:noFill/>
                    </a:ln>
                  </pic:spPr>
                </pic:pic>
              </a:graphicData>
            </a:graphic>
          </wp:inline>
        </w:drawing>
      </w:r>
    </w:p>
    <w:p w:rsidR="005E2006" w:rsidRDefault="00877CC5" w:rsidP="00093DBE">
      <w:pPr>
        <w:rPr>
          <w:rFonts w:ascii="Arial" w:hAnsi="Arial" w:cs="Arial"/>
          <w:sz w:val="24"/>
          <w:szCs w:val="24"/>
        </w:rPr>
      </w:pPr>
      <w:r>
        <w:rPr>
          <w:rFonts w:ascii="Arial" w:hAnsi="Arial" w:cs="Arial"/>
          <w:sz w:val="24"/>
          <w:szCs w:val="24"/>
        </w:rPr>
        <w:t xml:space="preserve">   </w:t>
      </w:r>
      <w:r w:rsidR="00567F31" w:rsidRPr="00567F31">
        <w:rPr>
          <w:rFonts w:ascii="Arial" w:hAnsi="Arial" w:cs="Arial"/>
          <w:sz w:val="24"/>
          <w:szCs w:val="24"/>
        </w:rPr>
        <w:t>Stephen Hamilton</w:t>
      </w:r>
      <w:r w:rsidR="00C24219" w:rsidRPr="00B42DEE">
        <w:rPr>
          <w:rFonts w:ascii="Arial" w:hAnsi="Arial" w:cs="Arial"/>
          <w:sz w:val="24"/>
          <w:szCs w:val="24"/>
        </w:rPr>
        <w:tab/>
      </w:r>
      <w:r w:rsidR="00567F31">
        <w:rPr>
          <w:rFonts w:ascii="Arial" w:hAnsi="Arial" w:cs="Arial"/>
          <w:sz w:val="24"/>
          <w:szCs w:val="24"/>
        </w:rPr>
        <w:tab/>
      </w:r>
      <w:r w:rsidR="00404455">
        <w:rPr>
          <w:rFonts w:ascii="Arial" w:hAnsi="Arial" w:cs="Arial"/>
          <w:sz w:val="24"/>
          <w:szCs w:val="24"/>
        </w:rPr>
        <w:tab/>
      </w:r>
      <w:r w:rsidR="00404455">
        <w:rPr>
          <w:rFonts w:ascii="Arial" w:hAnsi="Arial" w:cs="Arial"/>
          <w:sz w:val="24"/>
          <w:szCs w:val="24"/>
        </w:rPr>
        <w:tab/>
      </w:r>
      <w:r w:rsidR="00404455">
        <w:rPr>
          <w:rFonts w:ascii="Arial" w:hAnsi="Arial" w:cs="Arial"/>
          <w:sz w:val="24"/>
          <w:szCs w:val="24"/>
        </w:rPr>
        <w:tab/>
        <w:t xml:space="preserve">              </w:t>
      </w:r>
      <w:r w:rsidR="00A60B98">
        <w:rPr>
          <w:rFonts w:ascii="Arial" w:hAnsi="Arial" w:cs="Arial"/>
          <w:sz w:val="24"/>
          <w:szCs w:val="24"/>
        </w:rPr>
        <w:t>Richard Tanswell</w:t>
      </w:r>
      <w:r w:rsidR="00A60B98">
        <w:rPr>
          <w:rFonts w:ascii="Arial" w:hAnsi="Arial" w:cs="Arial"/>
          <w:sz w:val="24"/>
          <w:szCs w:val="24"/>
        </w:rPr>
        <w:tab/>
      </w:r>
    </w:p>
    <w:p w:rsidR="00C24219" w:rsidRPr="00404455" w:rsidRDefault="00C24219" w:rsidP="00093DBE">
      <w:pPr>
        <w:rPr>
          <w:rFonts w:ascii="Arial" w:hAnsi="Arial" w:cs="Arial"/>
          <w:sz w:val="24"/>
          <w:szCs w:val="24"/>
        </w:rPr>
      </w:pPr>
      <w:r w:rsidRPr="00B42DEE">
        <w:rPr>
          <w:rFonts w:ascii="Arial" w:hAnsi="Arial" w:cs="Arial"/>
          <w:sz w:val="24"/>
          <w:szCs w:val="24"/>
        </w:rPr>
        <w:t>Probation Board</w:t>
      </w:r>
      <w:r w:rsidR="005E2006">
        <w:rPr>
          <w:rFonts w:ascii="Arial" w:hAnsi="Arial" w:cs="Arial"/>
          <w:sz w:val="24"/>
          <w:szCs w:val="24"/>
        </w:rPr>
        <w:t xml:space="preserve"> for</w:t>
      </w:r>
      <w:r w:rsidRPr="00B42DEE">
        <w:rPr>
          <w:rFonts w:ascii="Arial" w:hAnsi="Arial" w:cs="Arial"/>
          <w:sz w:val="24"/>
          <w:szCs w:val="24"/>
        </w:rPr>
        <w:t xml:space="preserve"> Northern Ireland </w:t>
      </w:r>
      <w:r w:rsidR="00567F31">
        <w:rPr>
          <w:rFonts w:ascii="Arial" w:hAnsi="Arial" w:cs="Arial"/>
          <w:sz w:val="24"/>
          <w:szCs w:val="24"/>
        </w:rPr>
        <w:tab/>
      </w:r>
      <w:r w:rsidR="00567F31">
        <w:rPr>
          <w:rFonts w:ascii="Arial" w:hAnsi="Arial" w:cs="Arial"/>
          <w:sz w:val="24"/>
          <w:szCs w:val="24"/>
        </w:rPr>
        <w:tab/>
        <w:t xml:space="preserve"> </w:t>
      </w:r>
      <w:r w:rsidR="00567F31" w:rsidRPr="00B42DEE">
        <w:rPr>
          <w:rFonts w:ascii="Arial" w:hAnsi="Arial" w:cs="Arial"/>
          <w:sz w:val="24"/>
          <w:szCs w:val="24"/>
        </w:rPr>
        <w:t xml:space="preserve">Northern Ireland Housing Executive  </w:t>
      </w:r>
      <w:r w:rsidRPr="00B42DEE">
        <w:rPr>
          <w:rFonts w:ascii="Arial" w:hAnsi="Arial" w:cs="Arial"/>
          <w:sz w:val="24"/>
          <w:szCs w:val="24"/>
        </w:rPr>
        <w:tab/>
        <w:t xml:space="preserve">   </w:t>
      </w:r>
      <w:r w:rsidR="00B42DEE">
        <w:rPr>
          <w:rFonts w:ascii="Arial" w:hAnsi="Arial" w:cs="Arial"/>
          <w:sz w:val="24"/>
          <w:szCs w:val="24"/>
        </w:rPr>
        <w:t xml:space="preserve">    </w:t>
      </w:r>
      <w:r w:rsidR="00093DBE">
        <w:rPr>
          <w:rFonts w:ascii="Arial" w:hAnsi="Arial" w:cs="Arial"/>
          <w:sz w:val="24"/>
          <w:szCs w:val="24"/>
        </w:rPr>
        <w:t xml:space="preserve">   </w:t>
      </w:r>
    </w:p>
    <w:p w:rsidR="00C24219" w:rsidRPr="00DE7BE4" w:rsidRDefault="00C24219" w:rsidP="00C24219"/>
    <w:p w:rsidR="00C24219" w:rsidRPr="00DE7BE4" w:rsidRDefault="00C24219" w:rsidP="00C24219">
      <w:r>
        <w:lastRenderedPageBreak/>
        <w:t xml:space="preserve">      </w:t>
      </w:r>
      <w:r w:rsidR="00944585">
        <w:t xml:space="preserve">    </w:t>
      </w:r>
      <w:r w:rsidRPr="00DE7BE4">
        <w:t xml:space="preserve"> </w:t>
      </w:r>
      <w:r w:rsidR="00C204AC">
        <w:rPr>
          <w:noProof/>
          <w:lang w:eastAsia="en-GB"/>
        </w:rPr>
        <w:tab/>
      </w:r>
      <w:r w:rsidR="00C204AC">
        <w:rPr>
          <w:noProof/>
          <w:lang w:eastAsia="en-GB"/>
        </w:rPr>
        <w:tab/>
      </w:r>
      <w:r w:rsidR="00C204AC">
        <w:rPr>
          <w:noProof/>
          <w:lang w:eastAsia="en-GB"/>
        </w:rPr>
        <w:tab/>
      </w:r>
      <w:r w:rsidRPr="00DE7BE4">
        <w:t xml:space="preserve">   </w:t>
      </w:r>
      <w:r w:rsidRPr="00DE7BE4">
        <w:tab/>
      </w:r>
      <w:r w:rsidRPr="00DE7BE4">
        <w:tab/>
      </w:r>
      <w:r w:rsidRPr="00DE7BE4">
        <w:tab/>
      </w:r>
      <w:r>
        <w:t xml:space="preserve">           </w:t>
      </w:r>
      <w:r w:rsidRPr="00DE7BE4">
        <w:t xml:space="preserve">     </w:t>
      </w:r>
      <w:r w:rsidRPr="00DE7BE4">
        <w:rPr>
          <w:noProof/>
          <w:lang w:eastAsia="en-GB"/>
        </w:rPr>
        <w:t xml:space="preserve">   </w:t>
      </w:r>
      <w:r w:rsidRPr="00DE7BE4">
        <w:tab/>
      </w:r>
      <w:r w:rsidR="008629A8">
        <w:t xml:space="preserve">     </w:t>
      </w:r>
    </w:p>
    <w:p w:rsidR="005A1088" w:rsidRDefault="002C6DE6" w:rsidP="00C24219">
      <w:pPr>
        <w:rPr>
          <w:rFonts w:ascii="Arial" w:hAnsi="Arial" w:cs="Arial"/>
          <w:sz w:val="24"/>
          <w:szCs w:val="24"/>
        </w:rPr>
      </w:pPr>
      <w:r>
        <w:rPr>
          <w:noProof/>
          <w:lang w:eastAsia="en-GB"/>
        </w:rPr>
        <w:drawing>
          <wp:anchor distT="0" distB="0" distL="114300" distR="114300" simplePos="0" relativeHeight="251664384" behindDoc="0" locked="0" layoutInCell="1" allowOverlap="1" wp14:anchorId="19B7A736" wp14:editId="35967951">
            <wp:simplePos x="0" y="0"/>
            <wp:positionH relativeFrom="column">
              <wp:posOffset>1807698</wp:posOffset>
            </wp:positionH>
            <wp:positionV relativeFrom="bottomMargin">
              <wp:posOffset>-8430602</wp:posOffset>
            </wp:positionV>
            <wp:extent cx="1356995" cy="1652905"/>
            <wp:effectExtent l="0" t="0" r="0" b="4445"/>
            <wp:wrapSquare wrapText="bothSides"/>
            <wp:docPr id="16" name="Picture 16" descr="C:\Users\ppani-davidsa\AppData\Local\Microsoft\Windows\INetCache\Content.Outlook\TCUQKT6H\Colm's Photo.jpg"/>
            <wp:cNvGraphicFramePr/>
            <a:graphic xmlns:a="http://schemas.openxmlformats.org/drawingml/2006/main">
              <a:graphicData uri="http://schemas.openxmlformats.org/drawingml/2006/picture">
                <pic:pic xmlns:pic="http://schemas.openxmlformats.org/drawingml/2006/picture">
                  <pic:nvPicPr>
                    <pic:cNvPr id="1" name="Picture 1" descr="C:\Users\ppani-davidsa\AppData\Local\Microsoft\Windows\INetCache\Content.Outlook\TCUQKT6H\Colm's Photo.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6995" cy="1652905"/>
                    </a:xfrm>
                    <a:prstGeom prst="rect">
                      <a:avLst/>
                    </a:prstGeom>
                    <a:noFill/>
                    <a:ln>
                      <a:noFill/>
                    </a:ln>
                  </pic:spPr>
                </pic:pic>
              </a:graphicData>
            </a:graphic>
            <wp14:sizeRelH relativeFrom="margin">
              <wp14:pctWidth>0</wp14:pctWidth>
            </wp14:sizeRelH>
          </wp:anchor>
        </w:drawing>
      </w:r>
      <w:r w:rsidR="00C24219" w:rsidRPr="00B42DEE">
        <w:rPr>
          <w:rFonts w:ascii="Arial" w:hAnsi="Arial" w:cs="Arial"/>
          <w:sz w:val="24"/>
          <w:szCs w:val="24"/>
        </w:rPr>
        <w:t xml:space="preserve">  </w:t>
      </w:r>
      <w:r w:rsidR="00944585">
        <w:rPr>
          <w:rFonts w:ascii="Arial" w:hAnsi="Arial" w:cs="Arial"/>
          <w:sz w:val="24"/>
          <w:szCs w:val="24"/>
        </w:rPr>
        <w:t xml:space="preserve">    </w:t>
      </w:r>
    </w:p>
    <w:p w:rsidR="005A1088" w:rsidRDefault="005A1088" w:rsidP="00C24219">
      <w:pPr>
        <w:rPr>
          <w:rFonts w:ascii="Arial" w:hAnsi="Arial" w:cs="Arial"/>
          <w:sz w:val="24"/>
          <w:szCs w:val="24"/>
        </w:rPr>
      </w:pPr>
    </w:p>
    <w:p w:rsidR="005A1088" w:rsidRDefault="005A1088" w:rsidP="00C24219">
      <w:pPr>
        <w:rPr>
          <w:rFonts w:ascii="Arial" w:hAnsi="Arial" w:cs="Arial"/>
          <w:sz w:val="24"/>
          <w:szCs w:val="24"/>
        </w:rPr>
      </w:pPr>
    </w:p>
    <w:p w:rsidR="005A1088" w:rsidRDefault="005A1088" w:rsidP="00C24219">
      <w:pPr>
        <w:rPr>
          <w:rFonts w:ascii="Arial" w:hAnsi="Arial" w:cs="Arial"/>
          <w:sz w:val="24"/>
          <w:szCs w:val="24"/>
        </w:rPr>
      </w:pPr>
    </w:p>
    <w:p w:rsidR="005A1088" w:rsidRDefault="00944585" w:rsidP="005A1088">
      <w:pPr>
        <w:rPr>
          <w:rFonts w:ascii="Arial" w:hAnsi="Arial" w:cs="Arial"/>
          <w:sz w:val="24"/>
          <w:szCs w:val="24"/>
        </w:rPr>
      </w:pPr>
      <w:r>
        <w:rPr>
          <w:rFonts w:ascii="Arial" w:hAnsi="Arial" w:cs="Arial"/>
          <w:sz w:val="24"/>
          <w:szCs w:val="24"/>
        </w:rPr>
        <w:t xml:space="preserve"> </w:t>
      </w:r>
      <w:r w:rsidR="005A1088">
        <w:rPr>
          <w:rFonts w:ascii="Arial" w:hAnsi="Arial" w:cs="Arial"/>
          <w:sz w:val="24"/>
          <w:szCs w:val="24"/>
        </w:rPr>
        <w:tab/>
      </w:r>
    </w:p>
    <w:p w:rsidR="002C6DE6" w:rsidRDefault="00C24219" w:rsidP="00567F31">
      <w:pPr>
        <w:ind w:firstLine="720"/>
        <w:rPr>
          <w:rFonts w:ascii="Arial" w:hAnsi="Arial" w:cs="Arial"/>
          <w:sz w:val="24"/>
          <w:szCs w:val="24"/>
        </w:rPr>
      </w:pPr>
      <w:r w:rsidRPr="00B42DEE">
        <w:rPr>
          <w:rFonts w:ascii="Arial" w:hAnsi="Arial" w:cs="Arial"/>
          <w:sz w:val="24"/>
          <w:szCs w:val="24"/>
        </w:rPr>
        <w:tab/>
      </w:r>
      <w:r w:rsidRPr="00B42DEE">
        <w:rPr>
          <w:rFonts w:ascii="Arial" w:hAnsi="Arial" w:cs="Arial"/>
          <w:sz w:val="24"/>
          <w:szCs w:val="24"/>
        </w:rPr>
        <w:tab/>
      </w:r>
      <w:r w:rsidRPr="00B42DEE">
        <w:rPr>
          <w:rFonts w:ascii="Arial" w:hAnsi="Arial" w:cs="Arial"/>
          <w:sz w:val="24"/>
          <w:szCs w:val="24"/>
        </w:rPr>
        <w:tab/>
      </w:r>
      <w:r w:rsidRPr="00B42DEE">
        <w:rPr>
          <w:rFonts w:ascii="Arial" w:hAnsi="Arial" w:cs="Arial"/>
          <w:sz w:val="24"/>
          <w:szCs w:val="24"/>
        </w:rPr>
        <w:tab/>
        <w:t xml:space="preserve">       </w:t>
      </w:r>
      <w:r w:rsidR="005A1088">
        <w:rPr>
          <w:rFonts w:ascii="Arial" w:hAnsi="Arial" w:cs="Arial"/>
          <w:sz w:val="24"/>
          <w:szCs w:val="24"/>
        </w:rPr>
        <w:t xml:space="preserve">        </w:t>
      </w:r>
    </w:p>
    <w:p w:rsidR="002C6DE6" w:rsidRDefault="002C6DE6" w:rsidP="00567F31">
      <w:pPr>
        <w:ind w:firstLine="720"/>
        <w:rPr>
          <w:rFonts w:ascii="Arial" w:hAnsi="Arial" w:cs="Arial"/>
          <w:sz w:val="24"/>
          <w:szCs w:val="24"/>
        </w:rPr>
      </w:pPr>
    </w:p>
    <w:p w:rsidR="002C6DE6" w:rsidRDefault="00877CC5" w:rsidP="00ED0EF0">
      <w:pPr>
        <w:ind w:left="2160" w:firstLine="720"/>
        <w:rPr>
          <w:rFonts w:ascii="Arial" w:hAnsi="Arial" w:cs="Arial"/>
          <w:sz w:val="24"/>
          <w:szCs w:val="24"/>
        </w:rPr>
      </w:pPr>
      <w:r>
        <w:rPr>
          <w:rFonts w:ascii="Arial" w:hAnsi="Arial" w:cs="Arial"/>
          <w:sz w:val="24"/>
          <w:szCs w:val="24"/>
        </w:rPr>
        <w:t xml:space="preserve"> </w:t>
      </w:r>
      <w:r w:rsidR="00C204AC">
        <w:rPr>
          <w:rFonts w:ascii="Arial" w:hAnsi="Arial" w:cs="Arial"/>
          <w:sz w:val="24"/>
          <w:szCs w:val="24"/>
        </w:rPr>
        <w:t>Colum McCafferty</w:t>
      </w:r>
      <w:r w:rsidR="005A1088">
        <w:rPr>
          <w:rFonts w:ascii="Arial" w:hAnsi="Arial" w:cs="Arial"/>
          <w:sz w:val="24"/>
          <w:szCs w:val="24"/>
        </w:rPr>
        <w:t xml:space="preserve">         </w:t>
      </w:r>
      <w:r w:rsidR="00567F31">
        <w:rPr>
          <w:rFonts w:ascii="Arial" w:hAnsi="Arial" w:cs="Arial"/>
          <w:sz w:val="24"/>
          <w:szCs w:val="24"/>
        </w:rPr>
        <w:t xml:space="preserve"> </w:t>
      </w:r>
      <w:r w:rsidR="00C24219" w:rsidRPr="00B42DEE">
        <w:rPr>
          <w:rFonts w:ascii="Arial" w:hAnsi="Arial" w:cs="Arial"/>
          <w:sz w:val="24"/>
          <w:szCs w:val="24"/>
        </w:rPr>
        <w:t xml:space="preserve"> </w:t>
      </w:r>
      <w:r w:rsidR="00C24219" w:rsidRPr="00B42DEE">
        <w:rPr>
          <w:rFonts w:ascii="Arial" w:hAnsi="Arial" w:cs="Arial"/>
          <w:sz w:val="24"/>
          <w:szCs w:val="24"/>
        </w:rPr>
        <w:tab/>
        <w:t xml:space="preserve">      </w:t>
      </w:r>
      <w:r w:rsidR="00B42DEE">
        <w:rPr>
          <w:rFonts w:ascii="Arial" w:hAnsi="Arial" w:cs="Arial"/>
          <w:sz w:val="24"/>
          <w:szCs w:val="24"/>
        </w:rPr>
        <w:t xml:space="preserve"> </w:t>
      </w:r>
    </w:p>
    <w:p w:rsidR="00C204AC" w:rsidRDefault="00B42DEE" w:rsidP="00567F31">
      <w:pPr>
        <w:ind w:firstLine="720"/>
        <w:rPr>
          <w:rFonts w:ascii="Arial" w:hAnsi="Arial" w:cs="Arial"/>
          <w:sz w:val="24"/>
          <w:szCs w:val="24"/>
        </w:rPr>
      </w:pPr>
      <w:r>
        <w:rPr>
          <w:rFonts w:ascii="Arial" w:hAnsi="Arial" w:cs="Arial"/>
          <w:sz w:val="24"/>
          <w:szCs w:val="24"/>
        </w:rPr>
        <w:t xml:space="preserve"> </w:t>
      </w:r>
      <w:r w:rsidR="002C6DE6">
        <w:rPr>
          <w:rFonts w:ascii="Arial" w:hAnsi="Arial" w:cs="Arial"/>
          <w:sz w:val="24"/>
          <w:szCs w:val="24"/>
        </w:rPr>
        <w:tab/>
      </w:r>
      <w:r w:rsidR="002C6DE6">
        <w:rPr>
          <w:rFonts w:ascii="Arial" w:hAnsi="Arial" w:cs="Arial"/>
          <w:sz w:val="24"/>
          <w:szCs w:val="24"/>
        </w:rPr>
        <w:tab/>
      </w:r>
      <w:r w:rsidR="00673F64">
        <w:rPr>
          <w:rFonts w:ascii="Arial" w:hAnsi="Arial" w:cs="Arial"/>
          <w:sz w:val="24"/>
          <w:szCs w:val="24"/>
        </w:rPr>
        <w:t>Southern Health and Social C</w:t>
      </w:r>
      <w:r w:rsidR="00C24219" w:rsidRPr="00B42DEE">
        <w:rPr>
          <w:rFonts w:ascii="Arial" w:hAnsi="Arial" w:cs="Arial"/>
          <w:sz w:val="24"/>
          <w:szCs w:val="24"/>
        </w:rPr>
        <w:t xml:space="preserve">are Trust       </w:t>
      </w:r>
    </w:p>
    <w:p w:rsidR="003D2AFF" w:rsidRPr="005A1088" w:rsidRDefault="00C24219" w:rsidP="00C204AC">
      <w:pPr>
        <w:rPr>
          <w:rFonts w:ascii="Arial" w:hAnsi="Arial" w:cs="Arial"/>
          <w:sz w:val="24"/>
          <w:szCs w:val="24"/>
        </w:rPr>
      </w:pPr>
      <w:r w:rsidRPr="00B42DEE">
        <w:rPr>
          <w:rFonts w:ascii="Arial" w:hAnsi="Arial" w:cs="Arial"/>
          <w:sz w:val="24"/>
          <w:szCs w:val="24"/>
        </w:rPr>
        <w:t xml:space="preserve">    </w:t>
      </w:r>
    </w:p>
    <w:p w:rsidR="00C204AC" w:rsidRDefault="00C204AC" w:rsidP="00C204AC"/>
    <w:p w:rsidR="00C204AC" w:rsidRDefault="00C204AC" w:rsidP="00C204AC"/>
    <w:p w:rsidR="00C204AC" w:rsidRDefault="00C204AC" w:rsidP="00C204AC"/>
    <w:p w:rsidR="003D2AFF" w:rsidRDefault="003D2AFF" w:rsidP="00C24219">
      <w:pPr>
        <w:jc w:val="both"/>
      </w:pPr>
    </w:p>
    <w:p w:rsidR="003D2AFF" w:rsidRDefault="003D2AFF" w:rsidP="00C24219">
      <w:pPr>
        <w:jc w:val="both"/>
      </w:pPr>
    </w:p>
    <w:p w:rsidR="003D2AFF" w:rsidRDefault="003D2AFF" w:rsidP="00C24219">
      <w:pPr>
        <w:jc w:val="both"/>
      </w:pPr>
    </w:p>
    <w:p w:rsidR="003D2AFF" w:rsidRDefault="003D2AFF" w:rsidP="00C24219">
      <w:pPr>
        <w:jc w:val="both"/>
      </w:pPr>
    </w:p>
    <w:p w:rsidR="003D2AFF" w:rsidRDefault="003D2AFF" w:rsidP="00C24219">
      <w:pPr>
        <w:jc w:val="both"/>
      </w:pPr>
    </w:p>
    <w:p w:rsidR="003D2AFF" w:rsidRDefault="003D2AFF" w:rsidP="00C24219">
      <w:pPr>
        <w:jc w:val="both"/>
      </w:pPr>
    </w:p>
    <w:p w:rsidR="001560A2" w:rsidRPr="00480B70" w:rsidRDefault="001560A2" w:rsidP="00C24219">
      <w:pPr>
        <w:pStyle w:val="NoSpacing"/>
        <w:jc w:val="center"/>
        <w:rPr>
          <w:rFonts w:ascii="Arial" w:hAnsi="Arial"/>
          <w:color w:val="7030A0"/>
        </w:rPr>
      </w:pPr>
    </w:p>
    <w:p w:rsidR="00C24219" w:rsidRDefault="00C24219" w:rsidP="00C24219">
      <w:pPr>
        <w:jc w:val="both"/>
      </w:pPr>
    </w:p>
    <w:p w:rsidR="00C24219" w:rsidRPr="00214945" w:rsidRDefault="00C24219" w:rsidP="00DA3052">
      <w:pPr>
        <w:ind w:left="2880" w:firstLine="720"/>
        <w:rPr>
          <w:rFonts w:ascii="Arial" w:hAnsi="Arial" w:cs="Arial"/>
          <w:sz w:val="24"/>
          <w:szCs w:val="24"/>
        </w:rPr>
      </w:pPr>
      <w:r w:rsidRPr="00214945">
        <w:rPr>
          <w:rFonts w:ascii="Arial" w:hAnsi="Arial" w:cs="Arial"/>
          <w:sz w:val="24"/>
          <w:szCs w:val="24"/>
        </w:rPr>
        <w:tab/>
      </w:r>
      <w:r w:rsidRPr="00214945">
        <w:rPr>
          <w:rFonts w:ascii="Arial" w:hAnsi="Arial" w:cs="Arial"/>
          <w:sz w:val="24"/>
          <w:szCs w:val="24"/>
        </w:rPr>
        <w:tab/>
      </w:r>
      <w:r w:rsidRPr="00214945">
        <w:rPr>
          <w:rFonts w:ascii="Arial" w:hAnsi="Arial" w:cs="Arial"/>
          <w:sz w:val="24"/>
          <w:szCs w:val="24"/>
        </w:rPr>
        <w:tab/>
      </w:r>
      <w:r w:rsidRPr="00214945">
        <w:rPr>
          <w:rFonts w:ascii="Arial" w:hAnsi="Arial" w:cs="Arial"/>
          <w:sz w:val="24"/>
          <w:szCs w:val="24"/>
        </w:rPr>
        <w:tab/>
      </w:r>
    </w:p>
    <w:p w:rsidR="00C24219" w:rsidRPr="00DE7BE4" w:rsidRDefault="00C24219" w:rsidP="00C24219"/>
    <w:p w:rsidR="00C24219" w:rsidRDefault="00C24219" w:rsidP="00C24219">
      <w:pPr>
        <w:rPr>
          <w:rFonts w:ascii="Arial" w:hAnsi="Arial" w:cs="Arial"/>
          <w:sz w:val="24"/>
          <w:szCs w:val="24"/>
          <w:highlight w:val="yellow"/>
        </w:rPr>
      </w:pPr>
    </w:p>
    <w:p w:rsidR="00F71413" w:rsidRPr="00673F64" w:rsidRDefault="00F71413" w:rsidP="00C24219">
      <w:pPr>
        <w:rPr>
          <w:noProof/>
          <w:highlight w:val="yellow"/>
          <w:lang w:eastAsia="en-GB"/>
        </w:rPr>
      </w:pPr>
    </w:p>
    <w:p w:rsidR="00C24219" w:rsidRDefault="00C24219" w:rsidP="00F71413">
      <w:pPr>
        <w:jc w:val="center"/>
      </w:pPr>
    </w:p>
    <w:p w:rsidR="00C24219" w:rsidRDefault="00C24219" w:rsidP="00C24219">
      <w:pPr>
        <w:jc w:val="both"/>
      </w:pPr>
    </w:p>
    <w:p w:rsidR="00C24219" w:rsidRDefault="00C24219" w:rsidP="00C24219">
      <w:pPr>
        <w:jc w:val="both"/>
      </w:pPr>
    </w:p>
    <w:p w:rsidR="00C24219" w:rsidRDefault="00C24219" w:rsidP="00C24219">
      <w:pPr>
        <w:jc w:val="both"/>
      </w:pPr>
    </w:p>
    <w:p w:rsidR="006C79BB" w:rsidRPr="00BB06D3" w:rsidRDefault="00673F64" w:rsidP="00BB06D3">
      <w:pPr>
        <w:jc w:val="center"/>
        <w:rPr>
          <w:rFonts w:ascii="Arial" w:hAnsi="Arial" w:cs="Arial"/>
          <w:b/>
          <w:color w:val="7030A0"/>
          <w:sz w:val="44"/>
          <w:szCs w:val="44"/>
        </w:rPr>
      </w:pPr>
      <w:r>
        <w:rPr>
          <w:rFonts w:ascii="Arial" w:hAnsi="Arial" w:cs="Arial"/>
          <w:b/>
          <w:color w:val="7030A0"/>
          <w:sz w:val="44"/>
          <w:szCs w:val="44"/>
        </w:rPr>
        <w:lastRenderedPageBreak/>
        <w:t xml:space="preserve">Key </w:t>
      </w:r>
      <w:r w:rsidR="002C6DE6">
        <w:rPr>
          <w:rFonts w:ascii="Arial" w:hAnsi="Arial" w:cs="Arial"/>
          <w:b/>
          <w:color w:val="7030A0"/>
          <w:sz w:val="44"/>
          <w:szCs w:val="44"/>
        </w:rPr>
        <w:t>Achievements 2022-23</w:t>
      </w:r>
    </w:p>
    <w:p w:rsidR="006C79BB" w:rsidRPr="006A226A" w:rsidRDefault="006C79BB" w:rsidP="00ED0EF0">
      <w:pPr>
        <w:jc w:val="both"/>
        <w:rPr>
          <w:rFonts w:ascii="Arial" w:hAnsi="Arial" w:cs="Arial"/>
          <w:sz w:val="24"/>
          <w:szCs w:val="24"/>
        </w:rPr>
      </w:pPr>
      <w:r w:rsidRPr="006A226A">
        <w:rPr>
          <w:rFonts w:ascii="Arial" w:hAnsi="Arial" w:cs="Arial"/>
          <w:sz w:val="24"/>
          <w:szCs w:val="24"/>
        </w:rPr>
        <w:t xml:space="preserve">Over the past year, the PPANI agencies have continued to work together and share information to inform and provide robust risk management plans for PPANI eligible offenders (sexual and certain violent offenders).  There have been a number of developments in the past 12 </w:t>
      </w:r>
      <w:r w:rsidR="00912CE1" w:rsidRPr="006A226A">
        <w:rPr>
          <w:rFonts w:ascii="Arial" w:hAnsi="Arial" w:cs="Arial"/>
          <w:sz w:val="24"/>
          <w:szCs w:val="24"/>
        </w:rPr>
        <w:t>months, which</w:t>
      </w:r>
      <w:r w:rsidRPr="006A226A">
        <w:rPr>
          <w:rFonts w:ascii="Arial" w:hAnsi="Arial" w:cs="Arial"/>
          <w:sz w:val="24"/>
          <w:szCs w:val="24"/>
        </w:rPr>
        <w:t xml:space="preserve"> have enhanced the effectiveness of the arrangements and helped the agencies wo</w:t>
      </w:r>
      <w:r w:rsidR="00B87A4F">
        <w:rPr>
          <w:rFonts w:ascii="Arial" w:hAnsi="Arial" w:cs="Arial"/>
          <w:sz w:val="24"/>
          <w:szCs w:val="24"/>
        </w:rPr>
        <w:t>rk better to protect the public:</w:t>
      </w:r>
    </w:p>
    <w:p w:rsidR="006C79BB" w:rsidRPr="006A226A" w:rsidRDefault="006C79BB" w:rsidP="006C79BB">
      <w:pPr>
        <w:spacing w:after="0" w:line="240" w:lineRule="auto"/>
      </w:pPr>
    </w:p>
    <w:p w:rsidR="00ED490F" w:rsidRDefault="00ED490F" w:rsidP="00ED490F">
      <w:pPr>
        <w:pStyle w:val="ListParagraph"/>
        <w:framePr w:wrap="around"/>
        <w:numPr>
          <w:ilvl w:val="0"/>
          <w:numId w:val="2"/>
        </w:numPr>
        <w:jc w:val="left"/>
        <w:rPr>
          <w:bCs w:val="0"/>
        </w:rPr>
      </w:pPr>
      <w:r>
        <w:rPr>
          <w:bCs w:val="0"/>
        </w:rPr>
        <w:t>Prior to the introduction of new Domestic Abuse legislation in February 2022</w:t>
      </w:r>
      <w:r w:rsidR="00ED6174">
        <w:rPr>
          <w:bCs w:val="0"/>
        </w:rPr>
        <w:t>,</w:t>
      </w:r>
      <w:r>
        <w:rPr>
          <w:bCs w:val="0"/>
        </w:rPr>
        <w:t xml:space="preserve"> ensured that practitioner’s from all PPANI agencies received appropriate </w:t>
      </w:r>
      <w:r w:rsidR="0076083C">
        <w:rPr>
          <w:bCs w:val="0"/>
        </w:rPr>
        <w:t xml:space="preserve">training </w:t>
      </w:r>
      <w:r w:rsidR="0076083C" w:rsidRPr="00ED490F">
        <w:rPr>
          <w:bCs w:val="0"/>
        </w:rPr>
        <w:t>in</w:t>
      </w:r>
      <w:r w:rsidRPr="00ED490F">
        <w:rPr>
          <w:bCs w:val="0"/>
        </w:rPr>
        <w:t xml:space="preserve"> respect of ‘Coercive Controlling Behaviour’ a</w:t>
      </w:r>
      <w:r>
        <w:rPr>
          <w:bCs w:val="0"/>
        </w:rPr>
        <w:t xml:space="preserve">nd new preventative orders e.g. </w:t>
      </w:r>
      <w:r w:rsidRPr="00ED490F">
        <w:rPr>
          <w:bCs w:val="0"/>
        </w:rPr>
        <w:t>Domestic Abuse Prevention Orders (DAPOs)</w:t>
      </w:r>
      <w:r w:rsidR="004E2A88">
        <w:rPr>
          <w:bCs w:val="0"/>
        </w:rPr>
        <w:t>.</w:t>
      </w:r>
    </w:p>
    <w:p w:rsidR="00305496" w:rsidRPr="00305496" w:rsidRDefault="00ED490F" w:rsidP="00305496">
      <w:pPr>
        <w:pStyle w:val="ListParagraph"/>
        <w:framePr w:wrap="around"/>
        <w:numPr>
          <w:ilvl w:val="0"/>
          <w:numId w:val="2"/>
        </w:numPr>
        <w:jc w:val="left"/>
        <w:rPr>
          <w:bCs w:val="0"/>
        </w:rPr>
      </w:pPr>
      <w:r>
        <w:rPr>
          <w:bCs w:val="0"/>
        </w:rPr>
        <w:t xml:space="preserve">In light of </w:t>
      </w:r>
      <w:r w:rsidRPr="00ED490F">
        <w:rPr>
          <w:bCs w:val="0"/>
        </w:rPr>
        <w:t xml:space="preserve">new Domestic Abuse legislation, </w:t>
      </w:r>
      <w:r w:rsidR="00305496">
        <w:rPr>
          <w:bCs w:val="0"/>
        </w:rPr>
        <w:t>along with the Department of Justice reviewed</w:t>
      </w:r>
      <w:r w:rsidRPr="00ED490F">
        <w:rPr>
          <w:bCs w:val="0"/>
        </w:rPr>
        <w:t xml:space="preserve"> the Mini</w:t>
      </w:r>
      <w:r w:rsidR="00305496">
        <w:rPr>
          <w:bCs w:val="0"/>
        </w:rPr>
        <w:t>ster of justice’s Guidance to PPANI agencies (Article 50) to ensure that it remains fit for purpose.</w:t>
      </w:r>
    </w:p>
    <w:p w:rsidR="00B87A4F" w:rsidRPr="00305496" w:rsidRDefault="00B87A4F" w:rsidP="00305496">
      <w:pPr>
        <w:pStyle w:val="ListParagraph"/>
        <w:framePr w:wrap="around"/>
        <w:numPr>
          <w:ilvl w:val="0"/>
          <w:numId w:val="2"/>
        </w:numPr>
        <w:jc w:val="left"/>
      </w:pPr>
      <w:r w:rsidRPr="00305496">
        <w:t>Continue to review the PPANI Manual of Practice</w:t>
      </w:r>
      <w:r w:rsidR="008459FD" w:rsidRPr="00305496">
        <w:t xml:space="preserve"> to reflect changes in legislation and learning from PPANI Serious Case Reviews</w:t>
      </w:r>
      <w:r w:rsidR="004E2A88">
        <w:t>.</w:t>
      </w:r>
    </w:p>
    <w:p w:rsidR="00305496" w:rsidRPr="004E2A88" w:rsidRDefault="004E2A88" w:rsidP="004E2A88">
      <w:pPr>
        <w:pStyle w:val="ListParagraph"/>
        <w:framePr w:wrap="around"/>
        <w:numPr>
          <w:ilvl w:val="0"/>
          <w:numId w:val="2"/>
        </w:numPr>
        <w:jc w:val="left"/>
        <w:rPr>
          <w:bCs w:val="0"/>
        </w:rPr>
      </w:pPr>
      <w:r w:rsidRPr="004E2A88">
        <w:t>Development of implementation plan re introduction of new static model of risk assessment within PPANI, i.e. Static</w:t>
      </w:r>
      <w:r>
        <w:t xml:space="preserve"> 99-R.</w:t>
      </w:r>
    </w:p>
    <w:p w:rsidR="008459FD" w:rsidRDefault="00305496" w:rsidP="00305496">
      <w:pPr>
        <w:pStyle w:val="ListParagraph"/>
        <w:framePr w:wrap="around"/>
        <w:numPr>
          <w:ilvl w:val="0"/>
          <w:numId w:val="2"/>
        </w:numPr>
        <w:jc w:val="left"/>
        <w:rPr>
          <w:bCs w:val="0"/>
        </w:rPr>
      </w:pPr>
      <w:r w:rsidRPr="00305496">
        <w:rPr>
          <w:bCs w:val="0"/>
        </w:rPr>
        <w:t xml:space="preserve">Continued to build upon relationships with </w:t>
      </w:r>
      <w:r>
        <w:rPr>
          <w:bCs w:val="0"/>
        </w:rPr>
        <w:t xml:space="preserve">colleagues in other jurisdictions </w:t>
      </w:r>
      <w:r w:rsidRPr="00305496">
        <w:rPr>
          <w:bCs w:val="0"/>
        </w:rPr>
        <w:t>re training and partnership working</w:t>
      </w:r>
      <w:r>
        <w:rPr>
          <w:bCs w:val="0"/>
        </w:rPr>
        <w:t>, e.g. Static</w:t>
      </w:r>
      <w:r w:rsidR="004E2A88">
        <w:rPr>
          <w:bCs w:val="0"/>
        </w:rPr>
        <w:t xml:space="preserve"> </w:t>
      </w:r>
      <w:r>
        <w:rPr>
          <w:bCs w:val="0"/>
        </w:rPr>
        <w:t>99-R Risk Assessment ‘train the trainer’ event held in partnership with Criminal Justice Scotland.</w:t>
      </w:r>
    </w:p>
    <w:p w:rsidR="00305496" w:rsidRPr="00305496" w:rsidRDefault="00912CE1" w:rsidP="00305496">
      <w:pPr>
        <w:framePr w:hSpace="180" w:wrap="around" w:vAnchor="text" w:hAnchor="text" w:x="-20" w:y="1"/>
        <w:numPr>
          <w:ilvl w:val="0"/>
          <w:numId w:val="2"/>
        </w:numPr>
        <w:spacing w:after="200" w:line="276" w:lineRule="auto"/>
        <w:suppressOverlap/>
        <w:rPr>
          <w:rFonts w:ascii="Arial" w:eastAsia="Calibri" w:hAnsi="Arial" w:cs="Arial"/>
          <w:iCs/>
          <w:sz w:val="24"/>
          <w:szCs w:val="24"/>
        </w:rPr>
      </w:pPr>
      <w:r>
        <w:rPr>
          <w:rFonts w:ascii="Arial" w:hAnsi="Arial" w:cs="Arial"/>
          <w:sz w:val="24"/>
          <w:szCs w:val="24"/>
        </w:rPr>
        <w:t>Following a pilot d</w:t>
      </w:r>
      <w:r w:rsidR="00305496">
        <w:rPr>
          <w:rFonts w:ascii="Arial" w:hAnsi="Arial" w:cs="Arial"/>
          <w:sz w:val="24"/>
          <w:szCs w:val="24"/>
        </w:rPr>
        <w:t>evelop</w:t>
      </w:r>
      <w:r>
        <w:rPr>
          <w:rFonts w:ascii="Arial" w:hAnsi="Arial" w:cs="Arial"/>
          <w:sz w:val="24"/>
          <w:szCs w:val="24"/>
        </w:rPr>
        <w:t>ed</w:t>
      </w:r>
      <w:r w:rsidR="00305496">
        <w:rPr>
          <w:rFonts w:ascii="Arial" w:hAnsi="Arial" w:cs="Arial"/>
          <w:sz w:val="24"/>
          <w:szCs w:val="24"/>
        </w:rPr>
        <w:t xml:space="preserve"> a hybrid approach to multi-agency working in the post COVID enviro</w:t>
      </w:r>
      <w:r>
        <w:rPr>
          <w:rFonts w:ascii="Arial" w:hAnsi="Arial" w:cs="Arial"/>
          <w:sz w:val="24"/>
          <w:szCs w:val="24"/>
        </w:rPr>
        <w:t>nment e.g. holding Local Area Public Protection Panel meetings via both virtual platforms and ‘face to face’</w:t>
      </w:r>
      <w:r w:rsidR="00305496" w:rsidRPr="006F0DE0">
        <w:rPr>
          <w:rFonts w:ascii="Arial" w:hAnsi="Arial" w:cs="Arial"/>
          <w:sz w:val="24"/>
          <w:szCs w:val="24"/>
        </w:rPr>
        <w:t xml:space="preserve">. </w:t>
      </w:r>
    </w:p>
    <w:p w:rsidR="00305496" w:rsidRPr="00305496" w:rsidRDefault="00305496" w:rsidP="00305496">
      <w:pPr>
        <w:pStyle w:val="ListParagraph"/>
        <w:framePr w:wrap="around"/>
        <w:ind w:left="360"/>
        <w:jc w:val="left"/>
        <w:rPr>
          <w:bCs w:val="0"/>
        </w:rPr>
      </w:pPr>
    </w:p>
    <w:p w:rsidR="00D01138" w:rsidRDefault="00D01138" w:rsidP="00DE688D">
      <w:pPr>
        <w:pStyle w:val="NoSpacing"/>
        <w:ind w:firstLine="360"/>
        <w:rPr>
          <w:rFonts w:ascii="Arial" w:hAnsi="Arial"/>
          <w:b/>
          <w:color w:val="7030A0"/>
        </w:rPr>
      </w:pPr>
    </w:p>
    <w:p w:rsidR="00D01138" w:rsidRDefault="00D01138" w:rsidP="00DE688D">
      <w:pPr>
        <w:pStyle w:val="NoSpacing"/>
        <w:ind w:firstLine="360"/>
        <w:rPr>
          <w:rFonts w:ascii="Arial" w:hAnsi="Arial"/>
          <w:b/>
          <w:color w:val="7030A0"/>
        </w:rPr>
      </w:pPr>
    </w:p>
    <w:p w:rsidR="00D01138" w:rsidRDefault="00D01138" w:rsidP="00DE688D">
      <w:pPr>
        <w:pStyle w:val="NoSpacing"/>
        <w:ind w:firstLine="360"/>
        <w:rPr>
          <w:rFonts w:ascii="Arial" w:hAnsi="Arial"/>
          <w:b/>
          <w:color w:val="7030A0"/>
        </w:rPr>
      </w:pPr>
    </w:p>
    <w:p w:rsidR="00D01138" w:rsidRDefault="00D01138" w:rsidP="00DE688D">
      <w:pPr>
        <w:pStyle w:val="NoSpacing"/>
        <w:ind w:firstLine="360"/>
        <w:rPr>
          <w:rFonts w:ascii="Arial" w:hAnsi="Arial"/>
          <w:b/>
          <w:color w:val="7030A0"/>
        </w:rPr>
      </w:pPr>
    </w:p>
    <w:p w:rsidR="00D01138" w:rsidRDefault="00D01138" w:rsidP="00DE688D">
      <w:pPr>
        <w:pStyle w:val="NoSpacing"/>
        <w:ind w:firstLine="360"/>
        <w:rPr>
          <w:rFonts w:ascii="Arial" w:hAnsi="Arial"/>
          <w:b/>
          <w:color w:val="7030A0"/>
        </w:rPr>
      </w:pPr>
    </w:p>
    <w:p w:rsidR="00BB06D3" w:rsidRDefault="00BB06D3" w:rsidP="00DE688D">
      <w:pPr>
        <w:pStyle w:val="NoSpacing"/>
        <w:ind w:firstLine="360"/>
        <w:rPr>
          <w:rFonts w:ascii="Arial" w:hAnsi="Arial"/>
          <w:b/>
          <w:color w:val="7030A0"/>
        </w:rPr>
      </w:pPr>
    </w:p>
    <w:p w:rsidR="00BB06D3" w:rsidRDefault="00BB06D3" w:rsidP="00DE688D">
      <w:pPr>
        <w:pStyle w:val="NoSpacing"/>
        <w:ind w:firstLine="360"/>
        <w:rPr>
          <w:rFonts w:ascii="Arial" w:hAnsi="Arial"/>
          <w:b/>
          <w:color w:val="7030A0"/>
        </w:rPr>
      </w:pPr>
    </w:p>
    <w:p w:rsidR="00D01138" w:rsidRDefault="00D01138" w:rsidP="00DE688D">
      <w:pPr>
        <w:pStyle w:val="NoSpacing"/>
        <w:ind w:firstLine="360"/>
        <w:rPr>
          <w:rFonts w:ascii="Arial" w:hAnsi="Arial"/>
          <w:b/>
          <w:color w:val="7030A0"/>
        </w:rPr>
      </w:pPr>
    </w:p>
    <w:p w:rsidR="00C24219" w:rsidRPr="00DF4BA4" w:rsidRDefault="009A10D3" w:rsidP="00DE688D">
      <w:pPr>
        <w:pStyle w:val="NoSpacing"/>
        <w:ind w:firstLine="360"/>
        <w:rPr>
          <w:rFonts w:ascii="Arial" w:hAnsi="Arial"/>
          <w:b/>
          <w:color w:val="7030A0"/>
        </w:rPr>
      </w:pPr>
      <w:r>
        <w:rPr>
          <w:rFonts w:ascii="Arial" w:hAnsi="Arial"/>
          <w:b/>
          <w:color w:val="7030A0"/>
        </w:rPr>
        <w:lastRenderedPageBreak/>
        <w:t>Our Objectives for the next 12 M</w:t>
      </w:r>
      <w:r w:rsidR="00C24219" w:rsidRPr="00DF4BA4">
        <w:rPr>
          <w:rFonts w:ascii="Arial" w:hAnsi="Arial"/>
          <w:b/>
          <w:color w:val="7030A0"/>
        </w:rPr>
        <w:t>onths</w:t>
      </w:r>
    </w:p>
    <w:p w:rsidR="006C79BB" w:rsidRPr="00552157" w:rsidRDefault="006C79BB" w:rsidP="006C79BB">
      <w:pPr>
        <w:pStyle w:val="NoSpacing"/>
        <w:jc w:val="center"/>
        <w:rPr>
          <w:rFonts w:ascii="Arial" w:hAnsi="Arial"/>
          <w:color w:val="7030A0"/>
        </w:rPr>
      </w:pPr>
    </w:p>
    <w:p w:rsidR="006C79BB" w:rsidRDefault="006C79BB" w:rsidP="00ED0EF0">
      <w:pPr>
        <w:spacing w:after="0" w:line="240" w:lineRule="auto"/>
        <w:jc w:val="both"/>
        <w:rPr>
          <w:rFonts w:ascii="Arial" w:hAnsi="Arial" w:cs="Arial"/>
          <w:sz w:val="24"/>
          <w:szCs w:val="24"/>
        </w:rPr>
      </w:pPr>
      <w:r w:rsidRPr="00F14752">
        <w:rPr>
          <w:rFonts w:ascii="Arial" w:hAnsi="Arial" w:cs="Arial"/>
          <w:sz w:val="24"/>
          <w:szCs w:val="24"/>
        </w:rPr>
        <w:t xml:space="preserve">The Strategic </w:t>
      </w:r>
      <w:r w:rsidR="0032034D">
        <w:rPr>
          <w:rFonts w:ascii="Arial" w:hAnsi="Arial" w:cs="Arial"/>
          <w:sz w:val="24"/>
          <w:szCs w:val="24"/>
        </w:rPr>
        <w:t>Management Board have</w:t>
      </w:r>
      <w:r w:rsidRPr="00F14752">
        <w:rPr>
          <w:rFonts w:ascii="Arial" w:hAnsi="Arial" w:cs="Arial"/>
          <w:sz w:val="24"/>
          <w:szCs w:val="24"/>
        </w:rPr>
        <w:t xml:space="preserve"> a number of key objectives for the coming 12 months. These include:</w:t>
      </w:r>
    </w:p>
    <w:p w:rsidR="001870C5" w:rsidRDefault="001870C5" w:rsidP="00ED0EF0">
      <w:pPr>
        <w:spacing w:after="0" w:line="240" w:lineRule="auto"/>
        <w:jc w:val="both"/>
        <w:rPr>
          <w:rFonts w:ascii="Arial" w:hAnsi="Arial" w:cs="Arial"/>
          <w:sz w:val="24"/>
          <w:szCs w:val="24"/>
        </w:rPr>
      </w:pPr>
    </w:p>
    <w:p w:rsidR="00ED6174" w:rsidRPr="00ED6174" w:rsidRDefault="00ED6174" w:rsidP="00ED0EF0">
      <w:pPr>
        <w:pStyle w:val="ListParagraph"/>
        <w:framePr w:wrap="around"/>
        <w:numPr>
          <w:ilvl w:val="0"/>
          <w:numId w:val="5"/>
        </w:numPr>
        <w:spacing w:after="0" w:line="240" w:lineRule="auto"/>
        <w:jc w:val="both"/>
      </w:pPr>
      <w:r w:rsidRPr="00ED6174">
        <w:t xml:space="preserve">In light of forthcoming new </w:t>
      </w:r>
      <w:r>
        <w:t>legislation in respect of Stalking/Harassment, ensure</w:t>
      </w:r>
      <w:r w:rsidRPr="00ED6174">
        <w:t xml:space="preserve"> that practitioners from all PPANI agencies </w:t>
      </w:r>
      <w:r>
        <w:t xml:space="preserve">receive appropriate training in respect of preventative orders e.g. Stalking Protection Orders. </w:t>
      </w:r>
    </w:p>
    <w:p w:rsidR="00ED6174" w:rsidRDefault="00ED6174" w:rsidP="00ED0EF0">
      <w:pPr>
        <w:pStyle w:val="ListParagraph"/>
        <w:framePr w:wrap="around"/>
        <w:spacing w:after="0" w:line="240" w:lineRule="auto"/>
        <w:ind w:left="360"/>
        <w:jc w:val="both"/>
      </w:pPr>
    </w:p>
    <w:p w:rsidR="0076083C" w:rsidRDefault="0076083C" w:rsidP="00ED0EF0">
      <w:pPr>
        <w:pStyle w:val="ListParagraph"/>
        <w:framePr w:wrap="around"/>
        <w:numPr>
          <w:ilvl w:val="0"/>
          <w:numId w:val="5"/>
        </w:numPr>
        <w:spacing w:after="0" w:line="240" w:lineRule="auto"/>
        <w:jc w:val="both"/>
      </w:pPr>
      <w:r>
        <w:t xml:space="preserve">Delivery of training re accredited static risk assessment tool; Static 99-R to practitioners from all PPANI agencies. </w:t>
      </w:r>
    </w:p>
    <w:p w:rsidR="00ED6C4F" w:rsidRDefault="00ED6C4F" w:rsidP="00ED0EF0">
      <w:pPr>
        <w:pStyle w:val="ListParagraph"/>
        <w:framePr w:wrap="around"/>
        <w:spacing w:after="0" w:line="240" w:lineRule="auto"/>
        <w:jc w:val="both"/>
      </w:pPr>
    </w:p>
    <w:p w:rsidR="00ED6C4F" w:rsidRDefault="00ED6C4F" w:rsidP="00ED0EF0">
      <w:pPr>
        <w:pStyle w:val="ListParagraph"/>
        <w:framePr w:wrap="around"/>
        <w:numPr>
          <w:ilvl w:val="0"/>
          <w:numId w:val="5"/>
        </w:numPr>
        <w:spacing w:after="0" w:line="240" w:lineRule="auto"/>
        <w:jc w:val="both"/>
      </w:pPr>
      <w:r>
        <w:t xml:space="preserve">Implement the findings/recommendations arising from the review of the </w:t>
      </w:r>
      <w:r w:rsidRPr="00ED6C4F">
        <w:t>Minister of justice’s Guidance to PPANI agencies (Article 50)</w:t>
      </w:r>
    </w:p>
    <w:p w:rsidR="0076083C" w:rsidRDefault="0076083C" w:rsidP="00ED0EF0">
      <w:pPr>
        <w:pStyle w:val="ListParagraph"/>
        <w:framePr w:wrap="around"/>
        <w:spacing w:after="0" w:line="240" w:lineRule="auto"/>
        <w:jc w:val="both"/>
      </w:pPr>
    </w:p>
    <w:p w:rsidR="001870C5" w:rsidRDefault="0076083C" w:rsidP="00ED0EF0">
      <w:pPr>
        <w:pStyle w:val="ListParagraph"/>
        <w:framePr w:wrap="around"/>
        <w:numPr>
          <w:ilvl w:val="0"/>
          <w:numId w:val="5"/>
        </w:numPr>
        <w:spacing w:after="0" w:line="240" w:lineRule="auto"/>
        <w:jc w:val="both"/>
      </w:pPr>
      <w:r>
        <w:t xml:space="preserve">Following </w:t>
      </w:r>
      <w:r w:rsidR="001870C5" w:rsidRPr="00ED1C45">
        <w:t>Ensuring the implementation of recommendations arising from current Serious Case Reviews.</w:t>
      </w:r>
    </w:p>
    <w:p w:rsidR="0076083C" w:rsidRDefault="0076083C" w:rsidP="00ED0EF0">
      <w:pPr>
        <w:pStyle w:val="ListParagraph"/>
        <w:framePr w:wrap="around"/>
        <w:jc w:val="both"/>
      </w:pPr>
    </w:p>
    <w:p w:rsidR="0076083C" w:rsidRDefault="00FE355E" w:rsidP="00ED0EF0">
      <w:pPr>
        <w:pStyle w:val="ListParagraph"/>
        <w:framePr w:wrap="around"/>
        <w:numPr>
          <w:ilvl w:val="0"/>
          <w:numId w:val="5"/>
        </w:numPr>
        <w:spacing w:after="0" w:line="240" w:lineRule="auto"/>
        <w:jc w:val="both"/>
      </w:pPr>
      <w:r>
        <w:t xml:space="preserve">Continued engagement with the Home Office and colleagues from Public Protection Agencies in England/Wales and Scotland re development of a </w:t>
      </w:r>
      <w:r w:rsidR="0076083C">
        <w:t>c</w:t>
      </w:r>
      <w:r w:rsidR="0076083C" w:rsidRPr="00E13009">
        <w:t xml:space="preserve">ommon </w:t>
      </w:r>
      <w:r w:rsidR="0076083C">
        <w:t>multi-a</w:t>
      </w:r>
      <w:r w:rsidR="0076083C" w:rsidRPr="00E13009">
        <w:t xml:space="preserve">gency Information System </w:t>
      </w:r>
      <w:r>
        <w:t>f i.e. Multi-Agency Public Protection System (MAPPS)</w:t>
      </w:r>
    </w:p>
    <w:p w:rsidR="0076083C" w:rsidRDefault="0076083C" w:rsidP="00ED0EF0">
      <w:pPr>
        <w:pStyle w:val="ListParagraph"/>
        <w:framePr w:wrap="around"/>
        <w:jc w:val="both"/>
      </w:pPr>
    </w:p>
    <w:p w:rsidR="0076083C" w:rsidRPr="0076083C" w:rsidRDefault="0076083C" w:rsidP="00ED0EF0">
      <w:pPr>
        <w:pStyle w:val="ListParagraph"/>
        <w:framePr w:wrap="around"/>
        <w:numPr>
          <w:ilvl w:val="0"/>
          <w:numId w:val="5"/>
        </w:numPr>
        <w:jc w:val="both"/>
      </w:pPr>
      <w:r w:rsidRPr="0076083C">
        <w:t>Promote the usage of preventive orders e.g. Violent Offences Prevention   Orders (VOPOs) across all PPANI agencies.</w:t>
      </w:r>
    </w:p>
    <w:p w:rsidR="001870C5" w:rsidRPr="0076083C" w:rsidRDefault="006C79BB" w:rsidP="00ED0EF0">
      <w:pPr>
        <w:pStyle w:val="ListParagraph"/>
        <w:framePr w:wrap="around"/>
        <w:numPr>
          <w:ilvl w:val="0"/>
          <w:numId w:val="5"/>
        </w:numPr>
        <w:spacing w:after="0" w:line="240" w:lineRule="auto"/>
        <w:jc w:val="both"/>
      </w:pPr>
      <w:r w:rsidRPr="001870C5">
        <w:t>Ongoing engagement with community groups, the media and elected</w:t>
      </w:r>
    </w:p>
    <w:p w:rsidR="00ED1C45" w:rsidRDefault="006C79BB" w:rsidP="00ED0EF0">
      <w:pPr>
        <w:spacing w:after="0" w:line="240" w:lineRule="auto"/>
        <w:ind w:firstLine="360"/>
        <w:jc w:val="both"/>
        <w:rPr>
          <w:rFonts w:ascii="Arial" w:hAnsi="Arial" w:cs="Arial"/>
          <w:sz w:val="24"/>
          <w:szCs w:val="24"/>
        </w:rPr>
      </w:pPr>
      <w:proofErr w:type="gramStart"/>
      <w:r w:rsidRPr="001870C5">
        <w:rPr>
          <w:rFonts w:ascii="Arial" w:hAnsi="Arial" w:cs="Arial"/>
          <w:sz w:val="24"/>
          <w:szCs w:val="24"/>
        </w:rPr>
        <w:t>representatives</w:t>
      </w:r>
      <w:proofErr w:type="gramEnd"/>
      <w:r w:rsidRPr="001870C5">
        <w:rPr>
          <w:rFonts w:ascii="Arial" w:hAnsi="Arial" w:cs="Arial"/>
          <w:sz w:val="24"/>
          <w:szCs w:val="24"/>
        </w:rPr>
        <w:t>.</w:t>
      </w:r>
    </w:p>
    <w:p w:rsidR="004E2A88" w:rsidRPr="004E2A88" w:rsidRDefault="004E2A88" w:rsidP="004E2A88">
      <w:pPr>
        <w:spacing w:after="0" w:line="240" w:lineRule="auto"/>
        <w:rPr>
          <w:rFonts w:ascii="Arial" w:hAnsi="Arial" w:cs="Arial"/>
          <w:sz w:val="24"/>
          <w:szCs w:val="24"/>
        </w:rPr>
      </w:pPr>
    </w:p>
    <w:p w:rsidR="00ED1C45" w:rsidRDefault="00ED1C45" w:rsidP="00ED1C45">
      <w:pPr>
        <w:framePr w:hSpace="180" w:wrap="around" w:vAnchor="text" w:hAnchor="text" w:x="-20" w:y="1"/>
        <w:suppressOverlap/>
      </w:pPr>
    </w:p>
    <w:p w:rsidR="00ED1C45" w:rsidRPr="00ED1C45" w:rsidRDefault="00ED1C45" w:rsidP="00ED1C45"/>
    <w:p w:rsidR="00ED1C45" w:rsidRPr="00ED1C45" w:rsidRDefault="00ED1C45" w:rsidP="00ED1C45">
      <w:pPr>
        <w:pStyle w:val="ListParagraph"/>
        <w:framePr w:wrap="around"/>
        <w:spacing w:after="0" w:line="240" w:lineRule="auto"/>
        <w:jc w:val="left"/>
        <w:rPr>
          <w:sz w:val="28"/>
        </w:rPr>
      </w:pPr>
    </w:p>
    <w:p w:rsidR="00ED1C45" w:rsidRPr="00ED1C45" w:rsidRDefault="00ED1C45" w:rsidP="00ED1C45">
      <w:pPr>
        <w:pStyle w:val="ListParagraph"/>
        <w:framePr w:wrap="around" w:hAnchor="page" w:x="654" w:y="980"/>
        <w:jc w:val="left"/>
        <w:rPr>
          <w:sz w:val="28"/>
        </w:rPr>
      </w:pPr>
    </w:p>
    <w:p w:rsidR="00ED1C45" w:rsidRPr="00ED1C45" w:rsidRDefault="00ED1C45" w:rsidP="00ED1C45">
      <w:pPr>
        <w:framePr w:wrap="auto" w:vAnchor="text" w:hAnchor="page" w:x="654" w:y="980"/>
        <w:rPr>
          <w:rFonts w:ascii="Arial" w:hAnsi="Arial" w:cs="Arial"/>
          <w:sz w:val="24"/>
        </w:rPr>
      </w:pPr>
    </w:p>
    <w:p w:rsidR="00ED1C45" w:rsidRDefault="00ED1C45" w:rsidP="00ED1C45"/>
    <w:p w:rsidR="00AB3152" w:rsidRDefault="00AB3152" w:rsidP="00ED1C45">
      <w:pPr>
        <w:spacing w:after="0" w:line="240" w:lineRule="auto"/>
        <w:rPr>
          <w:rFonts w:ascii="Arial" w:hAnsi="Arial" w:cs="Arial"/>
          <w:sz w:val="24"/>
          <w:szCs w:val="24"/>
        </w:rPr>
      </w:pPr>
    </w:p>
    <w:p w:rsidR="001870C5" w:rsidRPr="001870C5" w:rsidRDefault="001870C5" w:rsidP="00ED1C45">
      <w:pPr>
        <w:pStyle w:val="ListParagraph"/>
        <w:framePr w:wrap="around" w:hAnchor="page" w:x="1411" w:y="3826"/>
        <w:spacing w:after="0" w:line="240" w:lineRule="auto"/>
        <w:jc w:val="left"/>
      </w:pPr>
    </w:p>
    <w:p w:rsidR="00585966" w:rsidRDefault="00585966" w:rsidP="00585966">
      <w:pPr>
        <w:pStyle w:val="NoSpacing"/>
        <w:rPr>
          <w:rFonts w:ascii="Arial" w:hAnsi="Arial"/>
          <w:b/>
          <w:noProof/>
          <w:color w:val="7030A0"/>
          <w:lang w:eastAsia="en-GB"/>
        </w:rPr>
      </w:pPr>
      <w:r>
        <w:rPr>
          <w:rFonts w:ascii="Arial" w:hAnsi="Arial"/>
          <w:b/>
          <w:noProof/>
          <w:color w:val="7030A0"/>
          <w:lang w:eastAsia="en-GB"/>
        </w:rPr>
        <w:drawing>
          <wp:inline distT="0" distB="0" distL="0" distR="0" wp14:anchorId="2FCE5194" wp14:editId="71CBDC7D">
            <wp:extent cx="4608830" cy="22009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8830" cy="2200910"/>
                    </a:xfrm>
                    <a:prstGeom prst="rect">
                      <a:avLst/>
                    </a:prstGeom>
                    <a:noFill/>
                  </pic:spPr>
                </pic:pic>
              </a:graphicData>
            </a:graphic>
          </wp:inline>
        </w:drawing>
      </w:r>
    </w:p>
    <w:p w:rsidR="00C24219" w:rsidRDefault="00DF4BA4" w:rsidP="00585966">
      <w:pPr>
        <w:pStyle w:val="NoSpacing"/>
        <w:jc w:val="center"/>
        <w:rPr>
          <w:rFonts w:ascii="Arial" w:hAnsi="Arial"/>
          <w:b/>
          <w:color w:val="7030A0"/>
        </w:rPr>
      </w:pPr>
      <w:r w:rsidRPr="00DF4BA4">
        <w:rPr>
          <w:rFonts w:ascii="Arial" w:hAnsi="Arial"/>
          <w:b/>
          <w:color w:val="7030A0"/>
        </w:rPr>
        <w:lastRenderedPageBreak/>
        <w:t>PPANI Statistics</w:t>
      </w:r>
    </w:p>
    <w:p w:rsidR="0008281E" w:rsidRPr="00DF4BA4" w:rsidRDefault="0008281E" w:rsidP="00C24219">
      <w:pPr>
        <w:pStyle w:val="NoSpacing"/>
        <w:jc w:val="center"/>
        <w:rPr>
          <w:rFonts w:ascii="Arial" w:hAnsi="Arial"/>
          <w:b/>
          <w:color w:val="7030A0"/>
        </w:rPr>
      </w:pPr>
    </w:p>
    <w:tbl>
      <w:tblPr>
        <w:tblW w:w="6771" w:type="dxa"/>
        <w:jc w:val="center"/>
        <w:tblCellMar>
          <w:left w:w="0" w:type="dxa"/>
          <w:right w:w="0" w:type="dxa"/>
        </w:tblCellMar>
        <w:tblLook w:val="04A0" w:firstRow="1" w:lastRow="0" w:firstColumn="1" w:lastColumn="0" w:noHBand="0" w:noVBand="1"/>
      </w:tblPr>
      <w:tblGrid>
        <w:gridCol w:w="5070"/>
        <w:gridCol w:w="1701"/>
      </w:tblGrid>
      <w:tr w:rsidR="00D5210C" w:rsidTr="00254ECE">
        <w:trPr>
          <w:jc w:val="center"/>
        </w:trPr>
        <w:tc>
          <w:tcPr>
            <w:tcW w:w="5070"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hideMark/>
          </w:tcPr>
          <w:p w:rsidR="00D5210C" w:rsidRDefault="00D5210C">
            <w:pPr>
              <w:jc w:val="center"/>
              <w:rPr>
                <w:rFonts w:ascii="Arial" w:hAnsi="Arial" w:cs="Arial"/>
                <w:b/>
                <w:bCs/>
                <w:sz w:val="24"/>
                <w:szCs w:val="24"/>
              </w:rPr>
            </w:pPr>
            <w:r>
              <w:rPr>
                <w:rFonts w:ascii="Arial" w:hAnsi="Arial" w:cs="Arial"/>
                <w:b/>
                <w:bCs/>
                <w:sz w:val="24"/>
                <w:szCs w:val="24"/>
              </w:rPr>
              <w:t>Number of Cat 2 offenders at 31</w:t>
            </w:r>
            <w:r>
              <w:rPr>
                <w:rFonts w:ascii="Arial" w:hAnsi="Arial" w:cs="Arial"/>
                <w:b/>
                <w:bCs/>
                <w:sz w:val="24"/>
                <w:szCs w:val="24"/>
                <w:vertAlign w:val="superscript"/>
              </w:rPr>
              <w:t>st</w:t>
            </w:r>
            <w:r w:rsidR="002C6DE6">
              <w:rPr>
                <w:rFonts w:ascii="Arial" w:hAnsi="Arial" w:cs="Arial"/>
                <w:b/>
                <w:bCs/>
                <w:sz w:val="24"/>
                <w:szCs w:val="24"/>
              </w:rPr>
              <w:t xml:space="preserve"> March 2023</w:t>
            </w:r>
          </w:p>
        </w:tc>
        <w:tc>
          <w:tcPr>
            <w:tcW w:w="1701" w:type="dxa"/>
            <w:tcBorders>
              <w:top w:val="single" w:sz="8" w:space="0" w:color="8064A2"/>
              <w:left w:val="nil"/>
              <w:bottom w:val="single" w:sz="18" w:space="0" w:color="8064A2"/>
              <w:right w:val="single" w:sz="8" w:space="0" w:color="8064A2"/>
            </w:tcBorders>
            <w:tcMar>
              <w:top w:w="0" w:type="dxa"/>
              <w:left w:w="108" w:type="dxa"/>
              <w:bottom w:w="0" w:type="dxa"/>
              <w:right w:w="108" w:type="dxa"/>
            </w:tcMar>
            <w:hideMark/>
          </w:tcPr>
          <w:p w:rsidR="00D5210C" w:rsidRDefault="000F064D" w:rsidP="00D01138">
            <w:pPr>
              <w:jc w:val="center"/>
              <w:rPr>
                <w:rFonts w:ascii="Arial" w:hAnsi="Arial" w:cs="Arial"/>
                <w:b/>
                <w:bCs/>
                <w:sz w:val="24"/>
                <w:szCs w:val="24"/>
              </w:rPr>
            </w:pPr>
            <w:r>
              <w:rPr>
                <w:rFonts w:ascii="Arial" w:hAnsi="Arial" w:cs="Arial"/>
                <w:b/>
                <w:bCs/>
                <w:sz w:val="24"/>
                <w:szCs w:val="24"/>
              </w:rPr>
              <w:t>508</w:t>
            </w:r>
          </w:p>
        </w:tc>
      </w:tr>
      <w:tr w:rsidR="00D5210C" w:rsidTr="00254ECE">
        <w:trPr>
          <w:jc w:val="center"/>
        </w:trPr>
        <w:tc>
          <w:tcPr>
            <w:tcW w:w="5070"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D5210C">
            <w:pPr>
              <w:jc w:val="center"/>
              <w:rPr>
                <w:rFonts w:ascii="Arial" w:hAnsi="Arial" w:cs="Arial"/>
                <w:b/>
                <w:bCs/>
                <w:sz w:val="24"/>
                <w:szCs w:val="24"/>
              </w:rPr>
            </w:pPr>
            <w:r>
              <w:rPr>
                <w:rFonts w:ascii="Arial" w:hAnsi="Arial" w:cs="Arial"/>
                <w:b/>
                <w:bCs/>
                <w:sz w:val="24"/>
                <w:szCs w:val="24"/>
              </w:rPr>
              <w:t>Number of Cat 3 offenders at 31</w:t>
            </w:r>
            <w:r>
              <w:rPr>
                <w:rFonts w:ascii="Arial" w:hAnsi="Arial" w:cs="Arial"/>
                <w:b/>
                <w:bCs/>
                <w:sz w:val="24"/>
                <w:szCs w:val="24"/>
                <w:vertAlign w:val="superscript"/>
              </w:rPr>
              <w:t>st</w:t>
            </w:r>
            <w:r w:rsidR="002C6DE6">
              <w:rPr>
                <w:rFonts w:ascii="Arial" w:hAnsi="Arial" w:cs="Arial"/>
                <w:b/>
                <w:bCs/>
                <w:sz w:val="24"/>
                <w:szCs w:val="24"/>
              </w:rPr>
              <w:t xml:space="preserve"> March 2023</w:t>
            </w:r>
          </w:p>
        </w:tc>
        <w:tc>
          <w:tcPr>
            <w:tcW w:w="1701"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BD0EC9" w:rsidP="00D01138">
            <w:pPr>
              <w:jc w:val="center"/>
              <w:rPr>
                <w:rFonts w:ascii="Arial" w:hAnsi="Arial" w:cs="Arial"/>
                <w:b/>
                <w:bCs/>
                <w:sz w:val="24"/>
                <w:szCs w:val="24"/>
              </w:rPr>
            </w:pPr>
            <w:r>
              <w:rPr>
                <w:rFonts w:ascii="Arial" w:hAnsi="Arial" w:cs="Arial"/>
                <w:b/>
                <w:bCs/>
                <w:sz w:val="24"/>
                <w:szCs w:val="24"/>
              </w:rPr>
              <w:t>22</w:t>
            </w:r>
          </w:p>
        </w:tc>
      </w:tr>
      <w:tr w:rsidR="00D5210C" w:rsidTr="00254ECE">
        <w:trPr>
          <w:trHeight w:val="587"/>
          <w:jc w:val="center"/>
        </w:trPr>
        <w:tc>
          <w:tcPr>
            <w:tcW w:w="5070"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D5210C" w:rsidRDefault="00D5210C">
            <w:pPr>
              <w:jc w:val="center"/>
              <w:rPr>
                <w:rFonts w:ascii="Arial" w:hAnsi="Arial" w:cs="Arial"/>
                <w:b/>
                <w:bCs/>
                <w:sz w:val="24"/>
                <w:szCs w:val="24"/>
              </w:rPr>
            </w:pPr>
            <w:r>
              <w:rPr>
                <w:rFonts w:ascii="Arial" w:hAnsi="Arial" w:cs="Arial"/>
                <w:b/>
                <w:bCs/>
                <w:sz w:val="24"/>
                <w:szCs w:val="24"/>
              </w:rPr>
              <w:t>Total Cat 2 and 3 Offenders at 31</w:t>
            </w:r>
            <w:r>
              <w:rPr>
                <w:rFonts w:ascii="Arial" w:hAnsi="Arial" w:cs="Arial"/>
                <w:b/>
                <w:bCs/>
                <w:sz w:val="24"/>
                <w:szCs w:val="24"/>
                <w:vertAlign w:val="superscript"/>
              </w:rPr>
              <w:t>st</w:t>
            </w:r>
            <w:r w:rsidR="002C6DE6">
              <w:rPr>
                <w:rFonts w:ascii="Arial" w:hAnsi="Arial" w:cs="Arial"/>
                <w:b/>
                <w:bCs/>
                <w:sz w:val="24"/>
                <w:szCs w:val="24"/>
              </w:rPr>
              <w:t xml:space="preserve"> March 2023</w:t>
            </w:r>
          </w:p>
        </w:tc>
        <w:tc>
          <w:tcPr>
            <w:tcW w:w="1701" w:type="dxa"/>
            <w:tcBorders>
              <w:top w:val="nil"/>
              <w:left w:val="nil"/>
              <w:bottom w:val="single" w:sz="8" w:space="0" w:color="8064A2"/>
              <w:right w:val="single" w:sz="8" w:space="0" w:color="8064A2"/>
            </w:tcBorders>
            <w:tcMar>
              <w:top w:w="0" w:type="dxa"/>
              <w:left w:w="108" w:type="dxa"/>
              <w:bottom w:w="0" w:type="dxa"/>
              <w:right w:w="108" w:type="dxa"/>
            </w:tcMar>
            <w:hideMark/>
          </w:tcPr>
          <w:p w:rsidR="00D5210C" w:rsidRDefault="00BD0EC9" w:rsidP="00D01138">
            <w:pPr>
              <w:jc w:val="center"/>
              <w:rPr>
                <w:rFonts w:ascii="Arial" w:hAnsi="Arial" w:cs="Arial"/>
                <w:b/>
                <w:bCs/>
                <w:sz w:val="24"/>
                <w:szCs w:val="24"/>
              </w:rPr>
            </w:pPr>
            <w:r>
              <w:rPr>
                <w:rFonts w:ascii="Arial" w:hAnsi="Arial" w:cs="Arial"/>
                <w:b/>
                <w:bCs/>
                <w:sz w:val="24"/>
                <w:szCs w:val="24"/>
              </w:rPr>
              <w:t>530</w:t>
            </w:r>
          </w:p>
        </w:tc>
      </w:tr>
    </w:tbl>
    <w:p w:rsidR="00C24219" w:rsidRPr="00DE7BE4" w:rsidRDefault="00C24219" w:rsidP="00C24219"/>
    <w:tbl>
      <w:tblPr>
        <w:tblpPr w:leftFromText="165" w:rightFromText="165" w:vertAnchor="text" w:tblpXSpec="center" w:tblpY="315"/>
        <w:tblW w:w="0" w:type="auto"/>
        <w:tblCellMar>
          <w:left w:w="0" w:type="dxa"/>
          <w:right w:w="0" w:type="dxa"/>
        </w:tblCellMar>
        <w:tblLook w:val="04A0" w:firstRow="1" w:lastRow="0" w:firstColumn="1" w:lastColumn="0" w:noHBand="0" w:noVBand="1"/>
      </w:tblPr>
      <w:tblGrid>
        <w:gridCol w:w="3814"/>
        <w:gridCol w:w="2980"/>
      </w:tblGrid>
      <w:tr w:rsidR="00D5210C" w:rsidTr="00254ECE">
        <w:tc>
          <w:tcPr>
            <w:tcW w:w="6794" w:type="dxa"/>
            <w:gridSpan w:val="2"/>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rsidR="00D5210C" w:rsidRDefault="00D5210C" w:rsidP="00254ECE">
            <w:pPr>
              <w:rPr>
                <w:rFonts w:ascii="Arial" w:hAnsi="Arial" w:cs="Arial"/>
                <w:b/>
                <w:bCs/>
                <w:sz w:val="24"/>
                <w:szCs w:val="24"/>
              </w:rPr>
            </w:pPr>
            <w:r>
              <w:rPr>
                <w:rFonts w:ascii="Arial" w:hAnsi="Arial" w:cs="Arial"/>
                <w:b/>
                <w:bCs/>
                <w:sz w:val="24"/>
                <w:szCs w:val="24"/>
              </w:rPr>
              <w:t>LAPPP data 1</w:t>
            </w:r>
            <w:r>
              <w:rPr>
                <w:rFonts w:ascii="Arial" w:hAnsi="Arial" w:cs="Arial"/>
                <w:b/>
                <w:bCs/>
                <w:sz w:val="24"/>
                <w:szCs w:val="24"/>
                <w:vertAlign w:val="superscript"/>
              </w:rPr>
              <w:t>st</w:t>
            </w:r>
            <w:r w:rsidR="002C6DE6">
              <w:rPr>
                <w:rFonts w:ascii="Arial" w:hAnsi="Arial" w:cs="Arial"/>
                <w:b/>
                <w:bCs/>
                <w:sz w:val="24"/>
                <w:szCs w:val="24"/>
              </w:rPr>
              <w:t xml:space="preserve"> April 2022</w:t>
            </w:r>
            <w:r>
              <w:rPr>
                <w:rFonts w:ascii="Arial" w:hAnsi="Arial" w:cs="Arial"/>
                <w:b/>
                <w:bCs/>
                <w:sz w:val="24"/>
                <w:szCs w:val="24"/>
              </w:rPr>
              <w:t xml:space="preserve"> -  31</w:t>
            </w:r>
            <w:r>
              <w:rPr>
                <w:rFonts w:ascii="Arial" w:hAnsi="Arial" w:cs="Arial"/>
                <w:b/>
                <w:bCs/>
                <w:sz w:val="24"/>
                <w:szCs w:val="24"/>
                <w:vertAlign w:val="superscript"/>
              </w:rPr>
              <w:t>st</w:t>
            </w:r>
            <w:r w:rsidR="002C6DE6">
              <w:rPr>
                <w:rFonts w:ascii="Arial" w:hAnsi="Arial" w:cs="Arial"/>
                <w:b/>
                <w:bCs/>
                <w:sz w:val="24"/>
                <w:szCs w:val="24"/>
              </w:rPr>
              <w:t xml:space="preserve"> March 2023</w:t>
            </w:r>
          </w:p>
          <w:p w:rsidR="00D5210C" w:rsidRDefault="00D5210C" w:rsidP="00D5210C">
            <w:pPr>
              <w:jc w:val="center"/>
              <w:rPr>
                <w:rFonts w:ascii="Arial" w:hAnsi="Arial" w:cs="Arial"/>
                <w:b/>
                <w:bCs/>
                <w:sz w:val="24"/>
                <w:szCs w:val="24"/>
              </w:rPr>
            </w:pPr>
          </w:p>
        </w:tc>
      </w:tr>
      <w:tr w:rsidR="00D5210C" w:rsidTr="00254ECE">
        <w:tc>
          <w:tcPr>
            <w:tcW w:w="3814"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Total number of LAPPP Reviews</w:t>
            </w:r>
          </w:p>
        </w:tc>
        <w:tc>
          <w:tcPr>
            <w:tcW w:w="2980"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1092</w:t>
            </w:r>
            <w:r w:rsidR="00D5210C">
              <w:rPr>
                <w:rFonts w:ascii="Arial" w:hAnsi="Arial" w:cs="Arial"/>
                <w:b/>
                <w:bCs/>
                <w:sz w:val="24"/>
                <w:szCs w:val="24"/>
              </w:rPr>
              <w:t xml:space="preserve"> cases heard</w:t>
            </w:r>
          </w:p>
        </w:tc>
      </w:tr>
      <w:tr w:rsidR="00D5210C" w:rsidTr="00254ECE">
        <w:tc>
          <w:tcPr>
            <w:tcW w:w="3814"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Number reviewed in community</w:t>
            </w:r>
          </w:p>
        </w:tc>
        <w:tc>
          <w:tcPr>
            <w:tcW w:w="2980" w:type="dxa"/>
            <w:tcBorders>
              <w:top w:val="nil"/>
              <w:left w:val="nil"/>
              <w:bottom w:val="single" w:sz="8" w:space="0" w:color="8064A2"/>
              <w:right w:val="single" w:sz="8" w:space="0" w:color="8064A2"/>
            </w:tcBorders>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845</w:t>
            </w:r>
            <w:r w:rsidR="00D5210C">
              <w:rPr>
                <w:rFonts w:ascii="Arial" w:hAnsi="Arial" w:cs="Arial"/>
                <w:b/>
                <w:bCs/>
                <w:sz w:val="24"/>
                <w:szCs w:val="24"/>
              </w:rPr>
              <w:t xml:space="preserve"> cases heard</w:t>
            </w:r>
          </w:p>
        </w:tc>
      </w:tr>
      <w:tr w:rsidR="00D5210C" w:rsidTr="00254ECE">
        <w:tc>
          <w:tcPr>
            <w:tcW w:w="3814"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Number reviewed in custody</w:t>
            </w:r>
          </w:p>
        </w:tc>
        <w:tc>
          <w:tcPr>
            <w:tcW w:w="2980"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247</w:t>
            </w:r>
            <w:r w:rsidR="00D5210C">
              <w:rPr>
                <w:rFonts w:ascii="Arial" w:hAnsi="Arial" w:cs="Arial"/>
                <w:b/>
                <w:bCs/>
                <w:sz w:val="24"/>
                <w:szCs w:val="24"/>
              </w:rPr>
              <w:t xml:space="preserve"> cases heard</w:t>
            </w:r>
          </w:p>
        </w:tc>
      </w:tr>
      <w:tr w:rsidR="00D5210C" w:rsidTr="00254ECE">
        <w:tc>
          <w:tcPr>
            <w:tcW w:w="3814"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Number of Initial Referrals</w:t>
            </w:r>
          </w:p>
        </w:tc>
        <w:tc>
          <w:tcPr>
            <w:tcW w:w="2980" w:type="dxa"/>
            <w:tcBorders>
              <w:top w:val="nil"/>
              <w:left w:val="nil"/>
              <w:bottom w:val="single" w:sz="8" w:space="0" w:color="8064A2"/>
              <w:right w:val="single" w:sz="8" w:space="0" w:color="8064A2"/>
            </w:tcBorders>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492</w:t>
            </w:r>
            <w:r w:rsidR="00D5210C">
              <w:rPr>
                <w:rFonts w:ascii="Arial" w:hAnsi="Arial" w:cs="Arial"/>
                <w:b/>
                <w:bCs/>
                <w:sz w:val="24"/>
                <w:szCs w:val="24"/>
              </w:rPr>
              <w:t xml:space="preserve"> NCS cases heard</w:t>
            </w:r>
          </w:p>
        </w:tc>
      </w:tr>
      <w:tr w:rsidR="00D5210C" w:rsidTr="00254ECE">
        <w:tc>
          <w:tcPr>
            <w:tcW w:w="3814"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Number of Review Referrals</w:t>
            </w:r>
          </w:p>
        </w:tc>
        <w:tc>
          <w:tcPr>
            <w:tcW w:w="2980"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600</w:t>
            </w:r>
            <w:r w:rsidR="00D5210C">
              <w:rPr>
                <w:rFonts w:ascii="Arial" w:hAnsi="Arial" w:cs="Arial"/>
                <w:b/>
                <w:bCs/>
                <w:sz w:val="24"/>
                <w:szCs w:val="24"/>
              </w:rPr>
              <w:t xml:space="preserve"> review cases heard</w:t>
            </w:r>
          </w:p>
        </w:tc>
      </w:tr>
      <w:tr w:rsidR="00D5210C" w:rsidTr="00254ECE">
        <w:tc>
          <w:tcPr>
            <w:tcW w:w="3814"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D5210C" w:rsidP="00D5210C">
            <w:pPr>
              <w:jc w:val="center"/>
              <w:rPr>
                <w:rFonts w:ascii="Arial" w:hAnsi="Arial" w:cs="Arial"/>
                <w:b/>
                <w:bCs/>
                <w:sz w:val="24"/>
                <w:szCs w:val="24"/>
              </w:rPr>
            </w:pPr>
            <w:r>
              <w:rPr>
                <w:rFonts w:ascii="Arial" w:hAnsi="Arial" w:cs="Arial"/>
                <w:b/>
                <w:bCs/>
                <w:sz w:val="24"/>
                <w:szCs w:val="24"/>
              </w:rPr>
              <w:t>Number of Cases re-categorised to Cat 1</w:t>
            </w:r>
          </w:p>
        </w:tc>
        <w:tc>
          <w:tcPr>
            <w:tcW w:w="2980"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D5210C" w:rsidRDefault="000F064D" w:rsidP="00D5210C">
            <w:pPr>
              <w:rPr>
                <w:rFonts w:ascii="Arial" w:hAnsi="Arial" w:cs="Arial"/>
                <w:b/>
                <w:bCs/>
                <w:sz w:val="24"/>
                <w:szCs w:val="24"/>
              </w:rPr>
            </w:pPr>
            <w:r>
              <w:rPr>
                <w:rFonts w:ascii="Arial" w:hAnsi="Arial" w:cs="Arial"/>
                <w:b/>
                <w:bCs/>
                <w:sz w:val="24"/>
                <w:szCs w:val="24"/>
              </w:rPr>
              <w:t>181</w:t>
            </w:r>
            <w:r w:rsidR="00D5210C">
              <w:rPr>
                <w:rFonts w:ascii="Arial" w:hAnsi="Arial" w:cs="Arial"/>
                <w:b/>
                <w:bCs/>
                <w:sz w:val="24"/>
                <w:szCs w:val="24"/>
              </w:rPr>
              <w:t xml:space="preserve"> cases set at CAT 1</w:t>
            </w:r>
          </w:p>
        </w:tc>
      </w:tr>
    </w:tbl>
    <w:p w:rsidR="00C24219" w:rsidRDefault="00C24219" w:rsidP="00254ECE">
      <w:pPr>
        <w:rPr>
          <w:color w:val="7030A0"/>
          <w:sz w:val="44"/>
          <w:szCs w:val="44"/>
        </w:rPr>
      </w:pPr>
    </w:p>
    <w:p w:rsidR="0008281E" w:rsidRDefault="0008281E" w:rsidP="0008281E">
      <w:pPr>
        <w:ind w:left="720" w:firstLine="720"/>
        <w:jc w:val="center"/>
        <w:rPr>
          <w:color w:val="7030A0"/>
          <w:sz w:val="44"/>
          <w:szCs w:val="44"/>
        </w:rPr>
      </w:pPr>
    </w:p>
    <w:p w:rsidR="00254ECE" w:rsidRDefault="00254ECE" w:rsidP="0008281E">
      <w:pPr>
        <w:ind w:left="720" w:firstLine="720"/>
        <w:jc w:val="center"/>
        <w:rPr>
          <w:color w:val="7030A0"/>
          <w:sz w:val="44"/>
          <w:szCs w:val="44"/>
        </w:rPr>
      </w:pPr>
    </w:p>
    <w:p w:rsidR="00C43CDA" w:rsidRDefault="00C43CDA" w:rsidP="00585966">
      <w:pPr>
        <w:pStyle w:val="NoSpacing"/>
        <w:rPr>
          <w:rFonts w:ascii="Arial" w:hAnsi="Arial"/>
          <w:b/>
          <w:color w:val="7030A0"/>
        </w:rPr>
      </w:pPr>
    </w:p>
    <w:tbl>
      <w:tblPr>
        <w:tblpPr w:leftFromText="180" w:rightFromText="180" w:vertAnchor="text" w:horzAnchor="margin" w:tblpXSpec="center" w:tblpY="2934"/>
        <w:tblW w:w="0" w:type="auto"/>
        <w:tblCellMar>
          <w:left w:w="0" w:type="dxa"/>
          <w:right w:w="0" w:type="dxa"/>
        </w:tblCellMar>
        <w:tblLook w:val="04A0" w:firstRow="1" w:lastRow="0" w:firstColumn="1" w:lastColumn="0" w:noHBand="0" w:noVBand="1"/>
      </w:tblPr>
      <w:tblGrid>
        <w:gridCol w:w="2403"/>
        <w:gridCol w:w="4391"/>
      </w:tblGrid>
      <w:tr w:rsidR="00C43CDA" w:rsidTr="00F1403A">
        <w:tc>
          <w:tcPr>
            <w:tcW w:w="6794" w:type="dxa"/>
            <w:gridSpan w:val="2"/>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DRM by Agency At 31</w:t>
            </w:r>
            <w:r>
              <w:rPr>
                <w:rFonts w:ascii="Arial" w:hAnsi="Arial" w:cs="Arial"/>
                <w:b/>
                <w:bCs/>
                <w:sz w:val="24"/>
                <w:szCs w:val="24"/>
                <w:vertAlign w:val="superscript"/>
                <w:lang w:eastAsia="en-GB"/>
              </w:rPr>
              <w:t>st</w:t>
            </w:r>
            <w:r>
              <w:rPr>
                <w:rFonts w:ascii="Arial" w:hAnsi="Arial" w:cs="Arial"/>
                <w:b/>
                <w:bCs/>
                <w:sz w:val="24"/>
                <w:szCs w:val="24"/>
                <w:lang w:eastAsia="en-GB"/>
              </w:rPr>
              <w:t xml:space="preserve"> March 2023</w:t>
            </w:r>
            <w:r>
              <w:rPr>
                <w:rFonts w:ascii="Arial" w:hAnsi="Arial" w:cs="Arial"/>
                <w:b/>
                <w:bCs/>
                <w:sz w:val="24"/>
                <w:szCs w:val="24"/>
                <w:lang w:eastAsia="en-GB"/>
              </w:rPr>
              <w:br/>
              <w:t>(CAT 2/3/NCS/P)</w:t>
            </w:r>
          </w:p>
        </w:tc>
      </w:tr>
      <w:tr w:rsidR="00C43CDA" w:rsidTr="00F1403A">
        <w:tc>
          <w:tcPr>
            <w:tcW w:w="2403"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PBNI</w:t>
            </w:r>
          </w:p>
        </w:tc>
        <w:tc>
          <w:tcPr>
            <w:tcW w:w="4391"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533</w:t>
            </w:r>
          </w:p>
        </w:tc>
      </w:tr>
      <w:tr w:rsidR="00C43CDA" w:rsidTr="00F1403A">
        <w:tc>
          <w:tcPr>
            <w:tcW w:w="2403"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PSNI</w:t>
            </w:r>
          </w:p>
        </w:tc>
        <w:tc>
          <w:tcPr>
            <w:tcW w:w="4391" w:type="dxa"/>
            <w:tcBorders>
              <w:top w:val="nil"/>
              <w:left w:val="nil"/>
              <w:bottom w:val="single" w:sz="8" w:space="0" w:color="8064A2"/>
              <w:right w:val="single" w:sz="8" w:space="0" w:color="8064A2"/>
            </w:tcBorders>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384</w:t>
            </w:r>
          </w:p>
        </w:tc>
      </w:tr>
      <w:tr w:rsidR="00C43CDA" w:rsidTr="00F1403A">
        <w:tc>
          <w:tcPr>
            <w:tcW w:w="2403"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NIPS</w:t>
            </w:r>
          </w:p>
        </w:tc>
        <w:tc>
          <w:tcPr>
            <w:tcW w:w="4391"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165</w:t>
            </w:r>
          </w:p>
        </w:tc>
      </w:tr>
      <w:tr w:rsidR="00C43CDA" w:rsidTr="00F1403A">
        <w:tc>
          <w:tcPr>
            <w:tcW w:w="2403"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Trusts</w:t>
            </w:r>
          </w:p>
        </w:tc>
        <w:tc>
          <w:tcPr>
            <w:tcW w:w="4391" w:type="dxa"/>
            <w:tcBorders>
              <w:top w:val="nil"/>
              <w:left w:val="nil"/>
              <w:bottom w:val="single" w:sz="8" w:space="0" w:color="8064A2"/>
              <w:right w:val="single" w:sz="8" w:space="0" w:color="8064A2"/>
            </w:tcBorders>
            <w:tcMar>
              <w:top w:w="0" w:type="dxa"/>
              <w:left w:w="108" w:type="dxa"/>
              <w:bottom w:w="0" w:type="dxa"/>
              <w:right w:w="108" w:type="dxa"/>
            </w:tcMar>
            <w:hideMark/>
          </w:tcPr>
          <w:p w:rsidR="00C43CDA" w:rsidRDefault="00C43CDA" w:rsidP="00F1403A">
            <w:pPr>
              <w:jc w:val="center"/>
              <w:rPr>
                <w:rFonts w:ascii="Arial" w:hAnsi="Arial" w:cs="Arial"/>
                <w:b/>
                <w:bCs/>
                <w:sz w:val="24"/>
                <w:szCs w:val="24"/>
                <w:lang w:eastAsia="en-GB"/>
              </w:rPr>
            </w:pPr>
            <w:r>
              <w:rPr>
                <w:rFonts w:ascii="Arial" w:hAnsi="Arial" w:cs="Arial"/>
                <w:b/>
                <w:bCs/>
                <w:sz w:val="24"/>
                <w:szCs w:val="24"/>
                <w:lang w:eastAsia="en-GB"/>
              </w:rPr>
              <w:t>8</w:t>
            </w:r>
          </w:p>
        </w:tc>
      </w:tr>
    </w:tbl>
    <w:p w:rsidR="00C43CDA" w:rsidRDefault="00C43CDA" w:rsidP="00254ECE">
      <w:pPr>
        <w:pStyle w:val="NoSpacing"/>
        <w:jc w:val="center"/>
        <w:rPr>
          <w:rFonts w:ascii="Arial" w:hAnsi="Arial"/>
          <w:b/>
          <w:color w:val="7030A0"/>
        </w:rPr>
      </w:pPr>
    </w:p>
    <w:p w:rsidR="00C43CDA" w:rsidRDefault="00C43CDA" w:rsidP="00254ECE">
      <w:pPr>
        <w:pStyle w:val="NoSpacing"/>
        <w:jc w:val="center"/>
        <w:rPr>
          <w:rFonts w:ascii="Arial" w:hAnsi="Arial"/>
          <w:b/>
          <w:color w:val="7030A0"/>
        </w:rPr>
      </w:pPr>
    </w:p>
    <w:p w:rsidR="00C43CDA" w:rsidRDefault="00C43CDA" w:rsidP="00254ECE">
      <w:pPr>
        <w:pStyle w:val="NoSpacing"/>
        <w:jc w:val="center"/>
        <w:rPr>
          <w:rFonts w:ascii="Arial" w:hAnsi="Arial"/>
          <w:b/>
          <w:color w:val="7030A0"/>
        </w:rPr>
      </w:pPr>
    </w:p>
    <w:p w:rsidR="00C43CDA" w:rsidRDefault="00C43CDA" w:rsidP="00254ECE">
      <w:pPr>
        <w:pStyle w:val="NoSpacing"/>
        <w:jc w:val="center"/>
        <w:rPr>
          <w:rFonts w:ascii="Arial" w:hAnsi="Arial"/>
          <w:b/>
          <w:color w:val="7030A0"/>
        </w:rPr>
      </w:pPr>
    </w:p>
    <w:p w:rsidR="00C43CDA" w:rsidRDefault="00C43CDA" w:rsidP="00254ECE">
      <w:pPr>
        <w:pStyle w:val="NoSpacing"/>
        <w:jc w:val="center"/>
        <w:rPr>
          <w:rFonts w:ascii="Arial" w:hAnsi="Arial"/>
          <w:b/>
          <w:color w:val="7030A0"/>
        </w:rPr>
      </w:pPr>
    </w:p>
    <w:p w:rsidR="00C43CDA" w:rsidRDefault="00C43CDA"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585966" w:rsidRDefault="00585966" w:rsidP="00254ECE">
      <w:pPr>
        <w:pStyle w:val="NoSpacing"/>
        <w:jc w:val="center"/>
        <w:rPr>
          <w:rFonts w:ascii="Arial" w:hAnsi="Arial"/>
          <w:b/>
          <w:color w:val="7030A0"/>
        </w:rPr>
      </w:pPr>
    </w:p>
    <w:p w:rsidR="00C24219" w:rsidRPr="00DF4BA4" w:rsidRDefault="00020B2D" w:rsidP="00254ECE">
      <w:pPr>
        <w:pStyle w:val="NoSpacing"/>
        <w:jc w:val="center"/>
        <w:rPr>
          <w:rFonts w:ascii="Arial" w:hAnsi="Arial"/>
          <w:b/>
          <w:color w:val="7030A0"/>
        </w:rPr>
      </w:pPr>
      <w:r>
        <w:rPr>
          <w:rFonts w:ascii="Arial" w:hAnsi="Arial"/>
          <w:b/>
          <w:color w:val="7030A0"/>
        </w:rPr>
        <w:lastRenderedPageBreak/>
        <w:t>Explanatory</w:t>
      </w:r>
      <w:r w:rsidR="00C24219" w:rsidRPr="00DF4BA4">
        <w:rPr>
          <w:rFonts w:ascii="Arial" w:hAnsi="Arial"/>
          <w:b/>
          <w:color w:val="7030A0"/>
        </w:rPr>
        <w:t xml:space="preserve"> commentary on statistical tables</w:t>
      </w:r>
    </w:p>
    <w:p w:rsidR="00BC4822" w:rsidRPr="00C24219" w:rsidRDefault="00BC4822" w:rsidP="00C24219">
      <w:pPr>
        <w:pStyle w:val="NoSpacing"/>
        <w:rPr>
          <w:color w:val="7030A0"/>
        </w:rPr>
      </w:pPr>
    </w:p>
    <w:p w:rsidR="00C24219" w:rsidRPr="00BC4822" w:rsidRDefault="00C24219" w:rsidP="00ED0EF0">
      <w:pPr>
        <w:jc w:val="both"/>
        <w:rPr>
          <w:rFonts w:ascii="Arial" w:hAnsi="Arial" w:cs="Arial"/>
          <w:sz w:val="24"/>
          <w:szCs w:val="24"/>
        </w:rPr>
      </w:pPr>
      <w:r w:rsidRPr="00BC4822">
        <w:rPr>
          <w:rFonts w:ascii="Arial" w:hAnsi="Arial" w:cs="Arial"/>
          <w:sz w:val="24"/>
          <w:szCs w:val="24"/>
        </w:rPr>
        <w:t xml:space="preserve">a) The totals of PPANI eligible offenders, broken down by category, reflect the picture on </w:t>
      </w:r>
      <w:r w:rsidR="00C048E7" w:rsidRPr="00727B35">
        <w:rPr>
          <w:rFonts w:ascii="Arial" w:hAnsi="Arial" w:cs="Arial"/>
          <w:sz w:val="24"/>
          <w:szCs w:val="24"/>
        </w:rPr>
        <w:t>31</w:t>
      </w:r>
      <w:r w:rsidR="00C048E7" w:rsidRPr="00727B35">
        <w:rPr>
          <w:rFonts w:ascii="Arial" w:hAnsi="Arial" w:cs="Arial"/>
          <w:sz w:val="24"/>
          <w:szCs w:val="24"/>
          <w:vertAlign w:val="superscript"/>
        </w:rPr>
        <w:t>st</w:t>
      </w:r>
      <w:r w:rsidR="00C048E7" w:rsidRPr="00727B35">
        <w:rPr>
          <w:rFonts w:ascii="Arial" w:hAnsi="Arial" w:cs="Arial"/>
          <w:sz w:val="24"/>
          <w:szCs w:val="24"/>
        </w:rPr>
        <w:t xml:space="preserve"> March </w:t>
      </w:r>
      <w:r w:rsidR="002C6DE6">
        <w:rPr>
          <w:rFonts w:ascii="Arial" w:hAnsi="Arial" w:cs="Arial"/>
          <w:sz w:val="24"/>
          <w:szCs w:val="24"/>
        </w:rPr>
        <w:t>2023</w:t>
      </w:r>
      <w:r w:rsidR="00727B35" w:rsidRPr="00727B35">
        <w:rPr>
          <w:rFonts w:ascii="Arial" w:hAnsi="Arial" w:cs="Arial"/>
          <w:sz w:val="24"/>
          <w:szCs w:val="24"/>
        </w:rPr>
        <w:t xml:space="preserve"> </w:t>
      </w:r>
      <w:r w:rsidR="00727B35" w:rsidRPr="00BC4822">
        <w:rPr>
          <w:rFonts w:ascii="Arial" w:hAnsi="Arial" w:cs="Arial"/>
          <w:sz w:val="24"/>
          <w:szCs w:val="24"/>
        </w:rPr>
        <w:t>(</w:t>
      </w:r>
      <w:r w:rsidRPr="00BC4822">
        <w:rPr>
          <w:rFonts w:ascii="Arial" w:hAnsi="Arial" w:cs="Arial"/>
          <w:sz w:val="24"/>
          <w:szCs w:val="24"/>
        </w:rPr>
        <w:t xml:space="preserve">i.e. they are a snapshot). </w:t>
      </w:r>
    </w:p>
    <w:p w:rsidR="00C24219" w:rsidRPr="00BC4822" w:rsidRDefault="00C24219" w:rsidP="00ED0EF0">
      <w:pPr>
        <w:jc w:val="both"/>
        <w:rPr>
          <w:rFonts w:ascii="Arial" w:hAnsi="Arial" w:cs="Arial"/>
          <w:sz w:val="24"/>
          <w:szCs w:val="24"/>
        </w:rPr>
      </w:pPr>
      <w:r w:rsidRPr="00BC4822">
        <w:rPr>
          <w:rFonts w:ascii="Arial" w:hAnsi="Arial" w:cs="Arial"/>
          <w:sz w:val="24"/>
          <w:szCs w:val="24"/>
        </w:rPr>
        <w:t>b) Sex offenders – those who are required by law to notify the police of their name, address and other personal details and to notify any changes subsequently (known as ‘notification requirements’ or ‘the sex offender register’). Failure to comply with the notification requirements is a criminal offence which carries a maximum penalty of 5 years imprisonment.</w:t>
      </w:r>
    </w:p>
    <w:p w:rsidR="00C24219" w:rsidRPr="00BC4822" w:rsidRDefault="00C24219" w:rsidP="00ED0EF0">
      <w:pPr>
        <w:jc w:val="both"/>
        <w:rPr>
          <w:rFonts w:ascii="Arial" w:hAnsi="Arial" w:cs="Arial"/>
          <w:sz w:val="24"/>
          <w:szCs w:val="24"/>
        </w:rPr>
      </w:pPr>
      <w:r w:rsidRPr="00BC4822">
        <w:rPr>
          <w:rFonts w:ascii="Arial" w:hAnsi="Arial" w:cs="Arial"/>
          <w:sz w:val="24"/>
          <w:szCs w:val="24"/>
        </w:rPr>
        <w:t>c) Violent offenders – those who have been convicted of a violent offence against a child or vulnerable adult, or violent offences within a domestic situation, as well as other violent offences which have been aggravated by hostility.</w:t>
      </w:r>
    </w:p>
    <w:p w:rsidR="00C24219" w:rsidRPr="00BC4822" w:rsidRDefault="00C24219" w:rsidP="00ED0EF0">
      <w:pPr>
        <w:jc w:val="both"/>
        <w:rPr>
          <w:rFonts w:ascii="Arial" w:hAnsi="Arial" w:cs="Arial"/>
          <w:sz w:val="24"/>
          <w:szCs w:val="24"/>
        </w:rPr>
      </w:pPr>
      <w:r w:rsidRPr="00BC4822">
        <w:rPr>
          <w:rFonts w:ascii="Arial" w:hAnsi="Arial" w:cs="Arial"/>
          <w:sz w:val="24"/>
          <w:szCs w:val="24"/>
        </w:rPr>
        <w:t xml:space="preserve">d) Public Protection Team (PPT) - This is a small team of highly experienced police, probation and social services staff whose aim is to provide a consistent level of management of risk for those offenders in the community who represent the greatest cause for concern.  </w:t>
      </w:r>
    </w:p>
    <w:p w:rsidR="00C24219" w:rsidRPr="00DE7BE4" w:rsidRDefault="00C24219" w:rsidP="00BC4822">
      <w:pPr>
        <w:jc w:val="both"/>
      </w:pPr>
    </w:p>
    <w:p w:rsidR="00C24219" w:rsidRPr="00C24219" w:rsidRDefault="00C24219" w:rsidP="00C24219">
      <w:pPr>
        <w:ind w:left="720" w:firstLine="720"/>
        <w:jc w:val="both"/>
        <w:rPr>
          <w:b/>
          <w:color w:val="7030A0"/>
          <w:sz w:val="44"/>
          <w:szCs w:val="44"/>
        </w:rPr>
      </w:pPr>
    </w:p>
    <w:sectPr w:rsidR="00C24219" w:rsidRPr="00C24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25A7"/>
    <w:multiLevelType w:val="hybridMultilevel"/>
    <w:tmpl w:val="DA00C154"/>
    <w:lvl w:ilvl="0" w:tplc="08090003">
      <w:start w:val="1"/>
      <w:numFmt w:val="bullet"/>
      <w:lvlText w:val="o"/>
      <w:lvlJc w:val="left"/>
      <w:pPr>
        <w:ind w:left="360" w:hanging="360"/>
      </w:pPr>
      <w:rPr>
        <w:rFonts w:ascii="Courier New" w:hAnsi="Courier New" w:cs="Courier New"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0D4820"/>
    <w:multiLevelType w:val="hybridMultilevel"/>
    <w:tmpl w:val="86448546"/>
    <w:lvl w:ilvl="0" w:tplc="9B72DBD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10E14"/>
    <w:multiLevelType w:val="hybridMultilevel"/>
    <w:tmpl w:val="B1A6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50C17"/>
    <w:multiLevelType w:val="hybridMultilevel"/>
    <w:tmpl w:val="D91249A8"/>
    <w:lvl w:ilvl="0" w:tplc="08090001">
      <w:start w:val="1"/>
      <w:numFmt w:val="bullet"/>
      <w:lvlText w:val=""/>
      <w:lvlJc w:val="left"/>
      <w:pPr>
        <w:ind w:left="360" w:hanging="360"/>
      </w:pPr>
      <w:rPr>
        <w:rFonts w:ascii="Symbol" w:hAnsi="Symbol" w:hint="default"/>
        <w:color w:val="8064A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B1632F"/>
    <w:multiLevelType w:val="hybridMultilevel"/>
    <w:tmpl w:val="02D2B4D2"/>
    <w:lvl w:ilvl="0" w:tplc="938CC95A">
      <w:start w:val="1"/>
      <w:numFmt w:val="bullet"/>
      <w:pStyle w:val="StylebulletBefore6ptAfter6ptLinespacingsingle"/>
      <w:lvlText w:val=""/>
      <w:lvlJc w:val="left"/>
      <w:pPr>
        <w:tabs>
          <w:tab w:val="num" w:pos="644"/>
        </w:tabs>
        <w:ind w:left="644" w:hanging="360"/>
      </w:pPr>
      <w:rPr>
        <w:rFonts w:ascii="Symbol" w:hAnsi="Symbol" w:hint="default"/>
        <w:color w:val="83588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3F49BE"/>
    <w:multiLevelType w:val="hybridMultilevel"/>
    <w:tmpl w:val="E78EF9B8"/>
    <w:lvl w:ilvl="0" w:tplc="9B72DBDE">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1B4C79"/>
    <w:multiLevelType w:val="hybridMultilevel"/>
    <w:tmpl w:val="E5FE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A1A5F"/>
    <w:multiLevelType w:val="hybridMultilevel"/>
    <w:tmpl w:val="A478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A0FF4"/>
    <w:multiLevelType w:val="hybridMultilevel"/>
    <w:tmpl w:val="799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C7DB0"/>
    <w:multiLevelType w:val="hybridMultilevel"/>
    <w:tmpl w:val="0C4C07E8"/>
    <w:lvl w:ilvl="0" w:tplc="9B72DBD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676C6"/>
    <w:multiLevelType w:val="hybridMultilevel"/>
    <w:tmpl w:val="967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30046"/>
    <w:multiLevelType w:val="hybridMultilevel"/>
    <w:tmpl w:val="71FC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503EB"/>
    <w:multiLevelType w:val="hybridMultilevel"/>
    <w:tmpl w:val="BA062E1A"/>
    <w:lvl w:ilvl="0" w:tplc="9B72DBD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7"/>
  </w:num>
  <w:num w:numId="8">
    <w:abstractNumId w:val="8"/>
  </w:num>
  <w:num w:numId="9">
    <w:abstractNumId w:val="2"/>
  </w:num>
  <w:num w:numId="10">
    <w:abstractNumId w:val="11"/>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19"/>
    <w:rsid w:val="00020B2D"/>
    <w:rsid w:val="0008281E"/>
    <w:rsid w:val="00093DBE"/>
    <w:rsid w:val="000D1A15"/>
    <w:rsid w:val="000F064D"/>
    <w:rsid w:val="00116154"/>
    <w:rsid w:val="00134910"/>
    <w:rsid w:val="0015098E"/>
    <w:rsid w:val="001560A2"/>
    <w:rsid w:val="00182915"/>
    <w:rsid w:val="001870C5"/>
    <w:rsid w:val="001A4B4C"/>
    <w:rsid w:val="001D557E"/>
    <w:rsid w:val="00214945"/>
    <w:rsid w:val="00231D04"/>
    <w:rsid w:val="0025498D"/>
    <w:rsid w:val="00254ECE"/>
    <w:rsid w:val="0027219B"/>
    <w:rsid w:val="002C6DE6"/>
    <w:rsid w:val="00305496"/>
    <w:rsid w:val="0032034D"/>
    <w:rsid w:val="003204C6"/>
    <w:rsid w:val="0032375F"/>
    <w:rsid w:val="00352ECC"/>
    <w:rsid w:val="00360413"/>
    <w:rsid w:val="0036441E"/>
    <w:rsid w:val="003904C2"/>
    <w:rsid w:val="003D12AF"/>
    <w:rsid w:val="003D2AFF"/>
    <w:rsid w:val="003E156C"/>
    <w:rsid w:val="00404455"/>
    <w:rsid w:val="00426044"/>
    <w:rsid w:val="00465C07"/>
    <w:rsid w:val="00480B70"/>
    <w:rsid w:val="00496BF3"/>
    <w:rsid w:val="004A62AA"/>
    <w:rsid w:val="004C7A98"/>
    <w:rsid w:val="004E2A88"/>
    <w:rsid w:val="004F153D"/>
    <w:rsid w:val="005351B5"/>
    <w:rsid w:val="00552157"/>
    <w:rsid w:val="00567F31"/>
    <w:rsid w:val="00585966"/>
    <w:rsid w:val="00597953"/>
    <w:rsid w:val="005A1088"/>
    <w:rsid w:val="005E2006"/>
    <w:rsid w:val="006065C5"/>
    <w:rsid w:val="0064090B"/>
    <w:rsid w:val="00656595"/>
    <w:rsid w:val="00673F64"/>
    <w:rsid w:val="00692063"/>
    <w:rsid w:val="006A226A"/>
    <w:rsid w:val="006A6C04"/>
    <w:rsid w:val="006C79BB"/>
    <w:rsid w:val="006F0DE0"/>
    <w:rsid w:val="00703A15"/>
    <w:rsid w:val="00727B35"/>
    <w:rsid w:val="0076083C"/>
    <w:rsid w:val="007A446D"/>
    <w:rsid w:val="007B1C68"/>
    <w:rsid w:val="007E75E4"/>
    <w:rsid w:val="00837E72"/>
    <w:rsid w:val="008459FD"/>
    <w:rsid w:val="008629A8"/>
    <w:rsid w:val="008662D0"/>
    <w:rsid w:val="00877CC5"/>
    <w:rsid w:val="00893245"/>
    <w:rsid w:val="00896444"/>
    <w:rsid w:val="008A3974"/>
    <w:rsid w:val="00912CE1"/>
    <w:rsid w:val="00942688"/>
    <w:rsid w:val="00944585"/>
    <w:rsid w:val="00955206"/>
    <w:rsid w:val="009A10D3"/>
    <w:rsid w:val="009C67C5"/>
    <w:rsid w:val="00A60B98"/>
    <w:rsid w:val="00A817BC"/>
    <w:rsid w:val="00AB3152"/>
    <w:rsid w:val="00B40B3C"/>
    <w:rsid w:val="00B42DEE"/>
    <w:rsid w:val="00B4447C"/>
    <w:rsid w:val="00B72400"/>
    <w:rsid w:val="00B879A4"/>
    <w:rsid w:val="00B87A4F"/>
    <w:rsid w:val="00BA19FB"/>
    <w:rsid w:val="00BA3043"/>
    <w:rsid w:val="00BB06D3"/>
    <w:rsid w:val="00BC4822"/>
    <w:rsid w:val="00BC5721"/>
    <w:rsid w:val="00BD0EC9"/>
    <w:rsid w:val="00BE0D56"/>
    <w:rsid w:val="00BF4F51"/>
    <w:rsid w:val="00C048E7"/>
    <w:rsid w:val="00C204AC"/>
    <w:rsid w:val="00C24219"/>
    <w:rsid w:val="00C40BEB"/>
    <w:rsid w:val="00C43CDA"/>
    <w:rsid w:val="00C8622B"/>
    <w:rsid w:val="00CE0354"/>
    <w:rsid w:val="00D01138"/>
    <w:rsid w:val="00D012B4"/>
    <w:rsid w:val="00D04E09"/>
    <w:rsid w:val="00D37633"/>
    <w:rsid w:val="00D47691"/>
    <w:rsid w:val="00D5210C"/>
    <w:rsid w:val="00D84117"/>
    <w:rsid w:val="00DA3052"/>
    <w:rsid w:val="00DC4081"/>
    <w:rsid w:val="00DC5759"/>
    <w:rsid w:val="00DD1C36"/>
    <w:rsid w:val="00DE688D"/>
    <w:rsid w:val="00DF2FBD"/>
    <w:rsid w:val="00DF4BA4"/>
    <w:rsid w:val="00DF7B7A"/>
    <w:rsid w:val="00E10F64"/>
    <w:rsid w:val="00E21E05"/>
    <w:rsid w:val="00E237E8"/>
    <w:rsid w:val="00E76263"/>
    <w:rsid w:val="00E9790E"/>
    <w:rsid w:val="00EC3C6F"/>
    <w:rsid w:val="00ED0EF0"/>
    <w:rsid w:val="00ED1C45"/>
    <w:rsid w:val="00ED490F"/>
    <w:rsid w:val="00ED6174"/>
    <w:rsid w:val="00ED6C4F"/>
    <w:rsid w:val="00EE01CE"/>
    <w:rsid w:val="00EE4E51"/>
    <w:rsid w:val="00EF7567"/>
    <w:rsid w:val="00F103E3"/>
    <w:rsid w:val="00F14752"/>
    <w:rsid w:val="00F35B42"/>
    <w:rsid w:val="00F71413"/>
    <w:rsid w:val="00F71AEE"/>
    <w:rsid w:val="00F90E4C"/>
    <w:rsid w:val="00FC28AE"/>
    <w:rsid w:val="00FE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1DD6C-8184-454A-B311-FB4E78E5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Section Heading,Numbered - 1,Paragraph No,New Section,intoduction,Oscar Faber 1,Chapter Hdg,(Chapter Nbr),chapternumber,PA Chapter"/>
    <w:basedOn w:val="Normal"/>
    <w:next w:val="Normal"/>
    <w:link w:val="Heading1Char1"/>
    <w:qFormat/>
    <w:rsid w:val="00C24219"/>
    <w:pPr>
      <w:keepNext/>
      <w:framePr w:hSpace="180" w:wrap="around" w:vAnchor="text" w:hAnchor="text" w:x="-20" w:y="1"/>
      <w:spacing w:before="240" w:after="60" w:line="276" w:lineRule="auto"/>
      <w:suppressOverlap/>
      <w:jc w:val="center"/>
      <w:outlineLvl w:val="0"/>
    </w:pPr>
    <w:rPr>
      <w:rFonts w:ascii="Calibri" w:eastAsia="Calibri" w:hAnsi="Calibri" w:cs="Times New Roman"/>
      <w:b/>
      <w:iCs/>
      <w:color w:val="749AA1"/>
      <w:kern w:val="32"/>
      <w:sz w:val="44"/>
      <w:szCs w:val="32"/>
    </w:rPr>
  </w:style>
  <w:style w:type="paragraph" w:styleId="Heading2">
    <w:name w:val="heading 2"/>
    <w:basedOn w:val="Normal"/>
    <w:next w:val="Normal"/>
    <w:link w:val="Heading2Char"/>
    <w:uiPriority w:val="9"/>
    <w:unhideWhenUsed/>
    <w:qFormat/>
    <w:rsid w:val="001D5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4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219"/>
    <w:pPr>
      <w:spacing w:after="0" w:line="240" w:lineRule="auto"/>
    </w:pPr>
    <w:rPr>
      <w:rFonts w:eastAsia="Calibri" w:cs="Arial"/>
      <w:iCs/>
      <w:color w:val="FFC000" w:themeColor="accent4"/>
      <w:sz w:val="44"/>
      <w:szCs w:val="44"/>
    </w:rPr>
  </w:style>
  <w:style w:type="character" w:customStyle="1" w:styleId="Heading1Char">
    <w:name w:val="Heading 1 Char"/>
    <w:basedOn w:val="DefaultParagraphFont"/>
    <w:uiPriority w:val="9"/>
    <w:rsid w:val="00C24219"/>
    <w:rPr>
      <w:rFonts w:asciiTheme="majorHAnsi" w:eastAsiaTheme="majorEastAsia" w:hAnsiTheme="majorHAnsi" w:cstheme="majorBidi"/>
      <w:color w:val="2E74B5" w:themeColor="accent1" w:themeShade="BF"/>
      <w:sz w:val="32"/>
      <w:szCs w:val="32"/>
    </w:rPr>
  </w:style>
  <w:style w:type="paragraph" w:customStyle="1" w:styleId="StylebulletBefore6ptAfter6ptLinespacingsingle">
    <w:name w:val="Style bullet + Before:  6 pt After:  6 pt Line spacing:  single"/>
    <w:basedOn w:val="Normal"/>
    <w:rsid w:val="00C24219"/>
    <w:pPr>
      <w:framePr w:hSpace="180" w:wrap="around" w:vAnchor="text" w:hAnchor="text" w:x="-20" w:y="1"/>
      <w:numPr>
        <w:numId w:val="1"/>
      </w:numPr>
      <w:spacing w:before="240" w:after="240" w:line="276" w:lineRule="auto"/>
      <w:contextualSpacing/>
      <w:suppressOverlap/>
      <w:jc w:val="center"/>
    </w:pPr>
    <w:rPr>
      <w:rFonts w:ascii="Arial" w:eastAsia="Calibri" w:hAnsi="Arial" w:cs="Times New Roman"/>
      <w:bCs/>
      <w:iCs/>
      <w:sz w:val="24"/>
      <w:szCs w:val="20"/>
    </w:rPr>
  </w:style>
  <w:style w:type="character" w:customStyle="1" w:styleId="Heading1Char1">
    <w:name w:val="Heading 1 Char1"/>
    <w:aliases w:val="Section Char,Section Heading Char,Numbered - 1 Char,Paragraph No Char,New Section Char,intoduction Char,Oscar Faber 1 Char,Chapter Hdg Char,(Chapter Nbr) Char,chapternumber Char,PA Chapter Char"/>
    <w:link w:val="Heading1"/>
    <w:rsid w:val="00C24219"/>
    <w:rPr>
      <w:rFonts w:ascii="Calibri" w:eastAsia="Calibri" w:hAnsi="Calibri" w:cs="Times New Roman"/>
      <w:b/>
      <w:iCs/>
      <w:color w:val="749AA1"/>
      <w:kern w:val="32"/>
      <w:sz w:val="44"/>
      <w:szCs w:val="32"/>
    </w:rPr>
  </w:style>
  <w:style w:type="character" w:customStyle="1" w:styleId="Heading3Char">
    <w:name w:val="Heading 3 Char"/>
    <w:basedOn w:val="DefaultParagraphFont"/>
    <w:link w:val="Heading3"/>
    <w:uiPriority w:val="9"/>
    <w:semiHidden/>
    <w:rsid w:val="00C24219"/>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C24219"/>
    <w:rPr>
      <w:color w:val="352642"/>
      <w:u w:val="single"/>
    </w:rPr>
  </w:style>
  <w:style w:type="paragraph" w:styleId="ListParagraph">
    <w:name w:val="List Paragraph"/>
    <w:basedOn w:val="Normal"/>
    <w:uiPriority w:val="99"/>
    <w:qFormat/>
    <w:rsid w:val="00C24219"/>
    <w:pPr>
      <w:framePr w:hSpace="180" w:wrap="around" w:vAnchor="text" w:hAnchor="text" w:x="-20" w:y="1"/>
      <w:spacing w:after="200" w:line="276" w:lineRule="auto"/>
      <w:ind w:left="720"/>
      <w:suppressOverlap/>
      <w:jc w:val="center"/>
    </w:pPr>
    <w:rPr>
      <w:rFonts w:ascii="Arial" w:eastAsia="Calibri" w:hAnsi="Arial" w:cs="Arial"/>
      <w:bCs/>
      <w:iCs/>
      <w:sz w:val="24"/>
      <w:szCs w:val="24"/>
    </w:rPr>
  </w:style>
  <w:style w:type="table" w:customStyle="1" w:styleId="LightGrid-Accent41">
    <w:name w:val="Light Grid - Accent 41"/>
    <w:basedOn w:val="TableNormal"/>
    <w:next w:val="LightGrid-Accent4"/>
    <w:uiPriority w:val="62"/>
    <w:rsid w:val="00C2421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4">
    <w:name w:val="Light Grid Accent 4"/>
    <w:basedOn w:val="TableNormal"/>
    <w:uiPriority w:val="62"/>
    <w:semiHidden/>
    <w:unhideWhenUsed/>
    <w:rsid w:val="00C2421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42">
    <w:name w:val="Light Grid - Accent 42"/>
    <w:basedOn w:val="TableNormal"/>
    <w:next w:val="LightGrid-Accent4"/>
    <w:uiPriority w:val="62"/>
    <w:rsid w:val="00C2421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BalloonText">
    <w:name w:val="Balloon Text"/>
    <w:basedOn w:val="Normal"/>
    <w:link w:val="BalloonTextChar"/>
    <w:uiPriority w:val="99"/>
    <w:semiHidden/>
    <w:unhideWhenUsed/>
    <w:rsid w:val="00E1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64"/>
    <w:rPr>
      <w:rFonts w:ascii="Tahoma" w:hAnsi="Tahoma" w:cs="Tahoma"/>
      <w:sz w:val="16"/>
      <w:szCs w:val="16"/>
    </w:rPr>
  </w:style>
  <w:style w:type="character" w:styleId="CommentReference">
    <w:name w:val="annotation reference"/>
    <w:basedOn w:val="DefaultParagraphFont"/>
    <w:uiPriority w:val="99"/>
    <w:semiHidden/>
    <w:unhideWhenUsed/>
    <w:rsid w:val="00C048E7"/>
    <w:rPr>
      <w:sz w:val="16"/>
      <w:szCs w:val="16"/>
    </w:rPr>
  </w:style>
  <w:style w:type="paragraph" w:styleId="CommentText">
    <w:name w:val="annotation text"/>
    <w:basedOn w:val="Normal"/>
    <w:link w:val="CommentTextChar"/>
    <w:uiPriority w:val="99"/>
    <w:semiHidden/>
    <w:unhideWhenUsed/>
    <w:rsid w:val="00C048E7"/>
    <w:pPr>
      <w:spacing w:line="240" w:lineRule="auto"/>
    </w:pPr>
    <w:rPr>
      <w:sz w:val="20"/>
      <w:szCs w:val="20"/>
    </w:rPr>
  </w:style>
  <w:style w:type="character" w:customStyle="1" w:styleId="CommentTextChar">
    <w:name w:val="Comment Text Char"/>
    <w:basedOn w:val="DefaultParagraphFont"/>
    <w:link w:val="CommentText"/>
    <w:uiPriority w:val="99"/>
    <w:semiHidden/>
    <w:rsid w:val="00C048E7"/>
    <w:rPr>
      <w:sz w:val="20"/>
      <w:szCs w:val="20"/>
    </w:rPr>
  </w:style>
  <w:style w:type="paragraph" w:styleId="CommentSubject">
    <w:name w:val="annotation subject"/>
    <w:basedOn w:val="CommentText"/>
    <w:next w:val="CommentText"/>
    <w:link w:val="CommentSubjectChar"/>
    <w:uiPriority w:val="99"/>
    <w:semiHidden/>
    <w:unhideWhenUsed/>
    <w:rsid w:val="00C048E7"/>
    <w:rPr>
      <w:b/>
      <w:bCs/>
    </w:rPr>
  </w:style>
  <w:style w:type="character" w:customStyle="1" w:styleId="CommentSubjectChar">
    <w:name w:val="Comment Subject Char"/>
    <w:basedOn w:val="CommentTextChar"/>
    <w:link w:val="CommentSubject"/>
    <w:uiPriority w:val="99"/>
    <w:semiHidden/>
    <w:rsid w:val="00C048E7"/>
    <w:rPr>
      <w:b/>
      <w:bCs/>
      <w:sz w:val="20"/>
      <w:szCs w:val="20"/>
    </w:rPr>
  </w:style>
  <w:style w:type="paragraph" w:styleId="Revision">
    <w:name w:val="Revision"/>
    <w:hidden/>
    <w:uiPriority w:val="99"/>
    <w:semiHidden/>
    <w:rsid w:val="00D01138"/>
    <w:pPr>
      <w:spacing w:after="0" w:line="240" w:lineRule="auto"/>
    </w:pPr>
  </w:style>
  <w:style w:type="character" w:customStyle="1" w:styleId="Heading2Char">
    <w:name w:val="Heading 2 Char"/>
    <w:basedOn w:val="DefaultParagraphFont"/>
    <w:link w:val="Heading2"/>
    <w:uiPriority w:val="9"/>
    <w:rsid w:val="001D55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379">
      <w:bodyDiv w:val="1"/>
      <w:marLeft w:val="0"/>
      <w:marRight w:val="0"/>
      <w:marTop w:val="0"/>
      <w:marBottom w:val="0"/>
      <w:divBdr>
        <w:top w:val="none" w:sz="0" w:space="0" w:color="auto"/>
        <w:left w:val="none" w:sz="0" w:space="0" w:color="auto"/>
        <w:bottom w:val="none" w:sz="0" w:space="0" w:color="auto"/>
        <w:right w:val="none" w:sz="0" w:space="0" w:color="auto"/>
      </w:divBdr>
    </w:div>
    <w:div w:id="72120048">
      <w:bodyDiv w:val="1"/>
      <w:marLeft w:val="0"/>
      <w:marRight w:val="0"/>
      <w:marTop w:val="0"/>
      <w:marBottom w:val="0"/>
      <w:divBdr>
        <w:top w:val="none" w:sz="0" w:space="0" w:color="auto"/>
        <w:left w:val="none" w:sz="0" w:space="0" w:color="auto"/>
        <w:bottom w:val="none" w:sz="0" w:space="0" w:color="auto"/>
        <w:right w:val="none" w:sz="0" w:space="0" w:color="auto"/>
      </w:divBdr>
    </w:div>
    <w:div w:id="546340388">
      <w:bodyDiv w:val="1"/>
      <w:marLeft w:val="0"/>
      <w:marRight w:val="0"/>
      <w:marTop w:val="0"/>
      <w:marBottom w:val="0"/>
      <w:divBdr>
        <w:top w:val="none" w:sz="0" w:space="0" w:color="auto"/>
        <w:left w:val="none" w:sz="0" w:space="0" w:color="auto"/>
        <w:bottom w:val="none" w:sz="0" w:space="0" w:color="auto"/>
        <w:right w:val="none" w:sz="0" w:space="0" w:color="auto"/>
      </w:divBdr>
    </w:div>
    <w:div w:id="945118955">
      <w:bodyDiv w:val="1"/>
      <w:marLeft w:val="0"/>
      <w:marRight w:val="0"/>
      <w:marTop w:val="0"/>
      <w:marBottom w:val="0"/>
      <w:divBdr>
        <w:top w:val="none" w:sz="0" w:space="0" w:color="auto"/>
        <w:left w:val="none" w:sz="0" w:space="0" w:color="auto"/>
        <w:bottom w:val="none" w:sz="0" w:space="0" w:color="auto"/>
        <w:right w:val="none" w:sz="0" w:space="0" w:color="auto"/>
      </w:divBdr>
    </w:div>
    <w:div w:id="1516311251">
      <w:bodyDiv w:val="1"/>
      <w:marLeft w:val="0"/>
      <w:marRight w:val="0"/>
      <w:marTop w:val="0"/>
      <w:marBottom w:val="0"/>
      <w:divBdr>
        <w:top w:val="none" w:sz="0" w:space="0" w:color="auto"/>
        <w:left w:val="none" w:sz="0" w:space="0" w:color="auto"/>
        <w:bottom w:val="none" w:sz="0" w:space="0" w:color="auto"/>
        <w:right w:val="none" w:sz="0" w:space="0" w:color="auto"/>
      </w:divBdr>
    </w:div>
    <w:div w:id="1873303355">
      <w:bodyDiv w:val="1"/>
      <w:marLeft w:val="0"/>
      <w:marRight w:val="0"/>
      <w:marTop w:val="0"/>
      <w:marBottom w:val="0"/>
      <w:divBdr>
        <w:top w:val="none" w:sz="0" w:space="0" w:color="auto"/>
        <w:left w:val="none" w:sz="0" w:space="0" w:color="auto"/>
        <w:bottom w:val="none" w:sz="0" w:space="0" w:color="auto"/>
        <w:right w:val="none" w:sz="0" w:space="0" w:color="auto"/>
      </w:divBdr>
    </w:div>
    <w:div w:id="20115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im@pbni.gsi.gov.uk"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ublicprotectionni.com/index.php/operation" TargetMode="External"/><Relationship Id="rId12" Type="http://schemas.openxmlformats.org/officeDocument/2006/relationships/image" Target="cid:image001.png@01DA79E3.488B5980"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NIPRVIS@dojni.x.gov.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Pedlow</dc:creator>
  <cp:lastModifiedBy>Davidson, Angeline</cp:lastModifiedBy>
  <cp:revision>2</cp:revision>
  <cp:lastPrinted>2024-03-21T11:10:00Z</cp:lastPrinted>
  <dcterms:created xsi:type="dcterms:W3CDTF">2024-03-21T11:13:00Z</dcterms:created>
  <dcterms:modified xsi:type="dcterms:W3CDTF">2024-03-21T11:13:00Z</dcterms:modified>
</cp:coreProperties>
</file>